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06A" w:rsidRPr="00551073" w:rsidRDefault="00823749" w:rsidP="000B76D0">
      <w:pPr>
        <w:jc w:val="center"/>
        <w:rPr>
          <w:rFonts w:ascii="ＭＳ Ｐゴシック" w:eastAsia="ＭＳ Ｐゴシック" w:hAnsi="ＭＳ Ｐゴシック" w:cs="Times New Roman"/>
        </w:rPr>
      </w:pPr>
      <w:r w:rsidRPr="00823749">
        <w:rPr>
          <w:rFonts w:ascii="ＭＳ Ｐゴシック" w:eastAsia="ＭＳ Ｐゴシック" w:hAnsi="ＭＳ Ｐゴシック" w:cs="ＭＳ ゴシック"/>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491.05pt;margin-top:-9.8pt;width:64.95pt;height:21.45pt;z-index:251655680" stroked="f">
            <v:textbox inset="5.85pt,.7pt,5.85pt,.7pt">
              <w:txbxContent>
                <w:p w:rsidR="007D1BD2" w:rsidRDefault="00721C04" w:rsidP="000B76D0">
                  <w:r>
                    <w:rPr>
                      <w:rFonts w:hint="eastAsia"/>
                    </w:rPr>
                    <w:t>（様式２</w:t>
                  </w:r>
                  <w:r w:rsidR="007D1BD2">
                    <w:rPr>
                      <w:rFonts w:hint="eastAsia"/>
                    </w:rPr>
                    <w:t>）</w:t>
                  </w:r>
                </w:p>
              </w:txbxContent>
            </v:textbox>
          </v:shape>
        </w:pict>
      </w:r>
      <w:r w:rsidR="00551073" w:rsidRPr="00551073">
        <w:rPr>
          <w:rFonts w:ascii="ＭＳ Ｐゴシック" w:eastAsia="ＭＳ Ｐゴシック" w:hAnsi="ＭＳ Ｐゴシック" w:hint="eastAsia"/>
          <w:color w:val="auto"/>
          <w:sz w:val="26"/>
          <w:szCs w:val="26"/>
        </w:rPr>
        <w:t>平成２</w:t>
      </w:r>
      <w:r w:rsidR="00551073">
        <w:rPr>
          <w:rFonts w:ascii="ＭＳ Ｐゴシック" w:eastAsia="ＭＳ Ｐゴシック" w:hAnsi="ＭＳ Ｐゴシック" w:hint="eastAsia"/>
          <w:color w:val="auto"/>
          <w:sz w:val="26"/>
          <w:szCs w:val="26"/>
        </w:rPr>
        <w:t>５</w:t>
      </w:r>
      <w:r w:rsidR="00551073" w:rsidRPr="00551073">
        <w:rPr>
          <w:rFonts w:ascii="ＭＳ Ｐゴシック" w:eastAsia="ＭＳ Ｐゴシック" w:hAnsi="ＭＳ Ｐゴシック" w:hint="eastAsia"/>
          <w:color w:val="auto"/>
          <w:sz w:val="26"/>
          <w:szCs w:val="26"/>
        </w:rPr>
        <w:t>年度　特別経費</w:t>
      </w:r>
      <w:r w:rsidR="00551073" w:rsidRPr="00551073">
        <w:rPr>
          <w:rFonts w:ascii="ＭＳ Ｐゴシック" w:eastAsia="ＭＳ Ｐゴシック" w:hAnsi="ＭＳ Ｐゴシック"/>
          <w:color w:val="auto"/>
          <w:sz w:val="26"/>
          <w:szCs w:val="26"/>
        </w:rPr>
        <w:t>(</w:t>
      </w:r>
      <w:r w:rsidR="00551073" w:rsidRPr="00551073">
        <w:rPr>
          <w:rFonts w:ascii="ＭＳ Ｐゴシック" w:eastAsia="ＭＳ Ｐゴシック" w:hAnsi="ＭＳ Ｐゴシック" w:hint="eastAsia"/>
          <w:color w:val="auto"/>
          <w:sz w:val="26"/>
          <w:szCs w:val="26"/>
        </w:rPr>
        <w:t>プロジェクト分</w:t>
      </w:r>
      <w:r w:rsidR="00551073" w:rsidRPr="00551073">
        <w:rPr>
          <w:rFonts w:ascii="ＭＳ Ｐゴシック" w:eastAsia="ＭＳ Ｐゴシック" w:hAnsi="ＭＳ Ｐゴシック"/>
          <w:color w:val="auto"/>
          <w:sz w:val="26"/>
          <w:szCs w:val="26"/>
        </w:rPr>
        <w:t>)</w:t>
      </w:r>
      <w:r w:rsidR="00551073" w:rsidRPr="00551073">
        <w:rPr>
          <w:rFonts w:ascii="ＭＳ Ｐゴシック" w:eastAsia="ＭＳ Ｐゴシック" w:hAnsi="ＭＳ Ｐゴシック" w:hint="eastAsia"/>
          <w:color w:val="auto"/>
          <w:sz w:val="26"/>
          <w:szCs w:val="26"/>
        </w:rPr>
        <w:t xml:space="preserve">　概算要求</w:t>
      </w:r>
      <w:r w:rsidR="00551073">
        <w:rPr>
          <w:rFonts w:ascii="ＭＳ Ｐゴシック" w:eastAsia="ＭＳ Ｐゴシック" w:hAnsi="ＭＳ Ｐゴシック" w:hint="eastAsia"/>
          <w:color w:val="auto"/>
          <w:sz w:val="26"/>
          <w:szCs w:val="26"/>
        </w:rPr>
        <w:t>事業　学内公募</w:t>
      </w:r>
      <w:r w:rsidR="00241C4A">
        <w:rPr>
          <w:rFonts w:ascii="ＭＳ Ｐゴシック" w:eastAsia="ＭＳ Ｐゴシック" w:hAnsi="ＭＳ Ｐゴシック" w:hint="eastAsia"/>
          <w:color w:val="auto"/>
          <w:sz w:val="26"/>
          <w:szCs w:val="26"/>
        </w:rPr>
        <w:t>報告書</w:t>
      </w:r>
    </w:p>
    <w:p w:rsidR="000B76D0" w:rsidRPr="007A7893" w:rsidRDefault="000B76D0" w:rsidP="007A7893">
      <w:pPr>
        <w:jc w:val="center"/>
        <w:rPr>
          <w:rFonts w:ascii="ＭＳ Ｐゴシック" w:eastAsia="ＭＳ Ｐゴシック" w:hAnsi="ＭＳ Ｐゴシック" w:cs="Times New Roman"/>
          <w:sz w:val="18"/>
          <w:szCs w:val="22"/>
        </w:rPr>
      </w:pPr>
      <w:r w:rsidRPr="007A7893">
        <w:rPr>
          <w:rFonts w:ascii="ＭＳ Ｐゴシック" w:eastAsia="ＭＳ Ｐゴシック" w:hAnsi="ＭＳ Ｐゴシック" w:hint="eastAsia"/>
          <w:sz w:val="18"/>
          <w:szCs w:val="22"/>
        </w:rPr>
        <w:t>「</w:t>
      </w:r>
      <w:r w:rsidR="00551073" w:rsidRPr="007A7893">
        <w:rPr>
          <w:rFonts w:ascii="ＭＳ Ｐゴシック" w:eastAsia="ＭＳ Ｐゴシック" w:hAnsi="ＭＳ Ｐゴシック" w:hint="eastAsia"/>
          <w:color w:val="auto"/>
          <w:sz w:val="18"/>
          <w:szCs w:val="22"/>
        </w:rPr>
        <w:t>分子イメージング・マイクロドーズ（第０相）臨床試験体制を擁する分子標的治療研究・教育拠点の構築</w:t>
      </w:r>
      <w:r w:rsidRPr="007A7893">
        <w:rPr>
          <w:rFonts w:ascii="ＭＳ Ｐゴシック" w:eastAsia="ＭＳ Ｐゴシック" w:hAnsi="ＭＳ Ｐゴシック" w:hint="eastAsia"/>
          <w:sz w:val="18"/>
          <w:szCs w:val="22"/>
        </w:rPr>
        <w:t>」</w:t>
      </w:r>
      <w:r w:rsidR="007A7893" w:rsidRPr="007A7893">
        <w:rPr>
          <w:rFonts w:ascii="ＭＳ Ｐゴシック" w:eastAsia="ＭＳ Ｐゴシック" w:hAnsi="ＭＳ Ｐゴシック" w:hint="eastAsia"/>
          <w:sz w:val="18"/>
          <w:szCs w:val="22"/>
        </w:rPr>
        <w:t>事業</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1267"/>
        <w:gridCol w:w="770"/>
        <w:gridCol w:w="1984"/>
        <w:gridCol w:w="142"/>
        <w:gridCol w:w="709"/>
        <w:gridCol w:w="283"/>
        <w:gridCol w:w="2023"/>
        <w:gridCol w:w="760"/>
        <w:gridCol w:w="761"/>
        <w:gridCol w:w="2022"/>
      </w:tblGrid>
      <w:tr w:rsidR="00551073" w:rsidRPr="00846933" w:rsidTr="00755FA6">
        <w:trPr>
          <w:trHeight w:val="681"/>
        </w:trPr>
        <w:tc>
          <w:tcPr>
            <w:tcW w:w="1267" w:type="dxa"/>
            <w:tcBorders>
              <w:top w:val="single" w:sz="12" w:space="0" w:color="000000"/>
              <w:left w:val="single" w:sz="12" w:space="0" w:color="000000"/>
              <w:bottom w:val="single" w:sz="4" w:space="0" w:color="000000"/>
              <w:right w:val="single" w:sz="4" w:space="0" w:color="000000"/>
            </w:tcBorders>
            <w:vAlign w:val="center"/>
          </w:tcPr>
          <w:p w:rsidR="00551073" w:rsidRPr="00846933" w:rsidRDefault="00551073" w:rsidP="00755FA6">
            <w:pPr>
              <w:suppressAutoHyphens/>
              <w:kinsoku w:val="0"/>
              <w:overflowPunct w:val="0"/>
              <w:autoSpaceDE w:val="0"/>
              <w:autoSpaceDN w:val="0"/>
              <w:spacing w:line="296" w:lineRule="atLeast"/>
              <w:jc w:val="both"/>
              <w:rPr>
                <w:rFonts w:ascii="ＭＳ 明朝" w:hAnsi="ＭＳ 明朝" w:cs="Times New Roman"/>
                <w:color w:val="auto"/>
                <w:sz w:val="16"/>
                <w:szCs w:val="16"/>
              </w:rPr>
            </w:pPr>
          </w:p>
        </w:tc>
        <w:tc>
          <w:tcPr>
            <w:tcW w:w="2754" w:type="dxa"/>
            <w:gridSpan w:val="2"/>
            <w:tcBorders>
              <w:top w:val="single" w:sz="12" w:space="0" w:color="000000"/>
              <w:left w:val="single" w:sz="4" w:space="0" w:color="000000"/>
              <w:bottom w:val="single" w:sz="4" w:space="0" w:color="000000"/>
              <w:right w:val="single" w:sz="4" w:space="0" w:color="000000"/>
            </w:tcBorders>
            <w:vAlign w:val="center"/>
          </w:tcPr>
          <w:p w:rsidR="00551073" w:rsidRPr="00846933" w:rsidRDefault="00372C5B" w:rsidP="00755FA6">
            <w:pPr>
              <w:suppressAutoHyphens/>
              <w:kinsoku w:val="0"/>
              <w:wordWrap w:val="0"/>
              <w:overflowPunct w:val="0"/>
              <w:autoSpaceDE w:val="0"/>
              <w:autoSpaceDN w:val="0"/>
              <w:spacing w:line="240" w:lineRule="atLeast"/>
              <w:jc w:val="both"/>
              <w:rPr>
                <w:rFonts w:ascii="ＭＳ 明朝" w:hAnsi="ＭＳ 明朝" w:cs="Times New Roman"/>
                <w:color w:val="auto"/>
              </w:rPr>
            </w:pPr>
            <w:r>
              <w:rPr>
                <w:rFonts w:ascii="ＭＳ 明朝" w:hAnsi="ＭＳ 明朝" w:cs="Times New Roman" w:hint="eastAsia"/>
                <w:color w:val="auto"/>
                <w:sz w:val="16"/>
              </w:rPr>
              <w:t>研究者名簿</w:t>
            </w:r>
            <w:r w:rsidR="00551073" w:rsidRPr="00551073">
              <w:rPr>
                <w:rFonts w:ascii="ＭＳ 明朝" w:hAnsi="ＭＳ 明朝" w:cs="Times New Roman" w:hint="eastAsia"/>
                <w:color w:val="auto"/>
                <w:sz w:val="16"/>
              </w:rPr>
              <w:t>（大学院生をなるべく含むこと）</w:t>
            </w:r>
          </w:p>
        </w:tc>
        <w:tc>
          <w:tcPr>
            <w:tcW w:w="851" w:type="dxa"/>
            <w:gridSpan w:val="2"/>
            <w:tcBorders>
              <w:top w:val="single" w:sz="12" w:space="0" w:color="000000"/>
              <w:left w:val="single" w:sz="4" w:space="0" w:color="000000"/>
              <w:bottom w:val="single" w:sz="4" w:space="0" w:color="000000"/>
              <w:right w:val="single" w:sz="4" w:space="0" w:color="000000"/>
            </w:tcBorders>
            <w:vAlign w:val="center"/>
          </w:tcPr>
          <w:p w:rsidR="00551073" w:rsidRPr="003E25BF" w:rsidRDefault="00372C5B" w:rsidP="00755FA6">
            <w:pPr>
              <w:suppressAutoHyphens/>
              <w:kinsoku w:val="0"/>
              <w:overflowPunct w:val="0"/>
              <w:autoSpaceDE w:val="0"/>
              <w:autoSpaceDN w:val="0"/>
              <w:spacing w:line="296" w:lineRule="atLeast"/>
              <w:jc w:val="center"/>
              <w:rPr>
                <w:rFonts w:ascii="ＭＳ 明朝" w:hAnsi="ＭＳ 明朝" w:cs="Times New Roman"/>
                <w:color w:val="auto"/>
              </w:rPr>
            </w:pPr>
            <w:r>
              <w:rPr>
                <w:rFonts w:ascii="ＭＳ 明朝" w:hAnsi="ＭＳ 明朝" w:cs="Times New Roman" w:hint="eastAsia"/>
                <w:color w:val="auto"/>
              </w:rPr>
              <w:t>役職</w:t>
            </w:r>
          </w:p>
        </w:tc>
        <w:tc>
          <w:tcPr>
            <w:tcW w:w="2306" w:type="dxa"/>
            <w:gridSpan w:val="2"/>
            <w:tcBorders>
              <w:top w:val="single" w:sz="12" w:space="0" w:color="000000"/>
              <w:left w:val="single" w:sz="4" w:space="0" w:color="000000"/>
              <w:bottom w:val="single" w:sz="4" w:space="0" w:color="000000"/>
              <w:right w:val="single" w:sz="4" w:space="0" w:color="000000"/>
            </w:tcBorders>
            <w:vAlign w:val="center"/>
          </w:tcPr>
          <w:p w:rsidR="00551073" w:rsidRPr="00846933" w:rsidRDefault="00551073" w:rsidP="00755FA6">
            <w:pPr>
              <w:suppressAutoHyphens/>
              <w:kinsoku w:val="0"/>
              <w:wordWrap w:val="0"/>
              <w:overflowPunct w:val="0"/>
              <w:autoSpaceDE w:val="0"/>
              <w:autoSpaceDN w:val="0"/>
              <w:spacing w:line="296" w:lineRule="atLeast"/>
              <w:jc w:val="center"/>
              <w:rPr>
                <w:rFonts w:ascii="ＭＳ 明朝" w:hAnsi="ＭＳ 明朝" w:cs="Times New Roman"/>
                <w:color w:val="auto"/>
              </w:rPr>
            </w:pPr>
            <w:r>
              <w:rPr>
                <w:rFonts w:ascii="ＭＳ 明朝" w:hAnsi="ＭＳ 明朝" w:cs="Times New Roman" w:hint="eastAsia"/>
                <w:color w:val="auto"/>
              </w:rPr>
              <w:t>役割</w:t>
            </w:r>
          </w:p>
        </w:tc>
        <w:tc>
          <w:tcPr>
            <w:tcW w:w="1521" w:type="dxa"/>
            <w:gridSpan w:val="2"/>
            <w:tcBorders>
              <w:top w:val="single" w:sz="12" w:space="0" w:color="000000"/>
              <w:left w:val="single" w:sz="4" w:space="0" w:color="000000"/>
              <w:bottom w:val="single" w:sz="4" w:space="0" w:color="000000"/>
              <w:right w:val="single" w:sz="4" w:space="0" w:color="000000"/>
            </w:tcBorders>
            <w:vAlign w:val="center"/>
          </w:tcPr>
          <w:p w:rsidR="00772546" w:rsidRDefault="00772546" w:rsidP="00755FA6">
            <w:pPr>
              <w:suppressAutoHyphens/>
              <w:kinsoku w:val="0"/>
              <w:wordWrap w:val="0"/>
              <w:overflowPunct w:val="0"/>
              <w:autoSpaceDE w:val="0"/>
              <w:autoSpaceDN w:val="0"/>
              <w:spacing w:line="296" w:lineRule="atLeast"/>
              <w:jc w:val="center"/>
              <w:rPr>
                <w:rFonts w:ascii="ＭＳ 明朝" w:hAnsi="ＭＳ 明朝" w:cs="Times New Roman"/>
                <w:color w:val="auto"/>
              </w:rPr>
            </w:pPr>
            <w:r>
              <w:rPr>
                <w:rFonts w:ascii="ＭＳ 明朝" w:hAnsi="ＭＳ 明朝" w:cs="Times New Roman" w:hint="eastAsia"/>
                <w:color w:val="auto"/>
              </w:rPr>
              <w:t>PET・RIの</w:t>
            </w:r>
          </w:p>
          <w:p w:rsidR="00551073" w:rsidRPr="00846933" w:rsidRDefault="00772546" w:rsidP="00755FA6">
            <w:pPr>
              <w:suppressAutoHyphens/>
              <w:kinsoku w:val="0"/>
              <w:wordWrap w:val="0"/>
              <w:overflowPunct w:val="0"/>
              <w:autoSpaceDE w:val="0"/>
              <w:autoSpaceDN w:val="0"/>
              <w:spacing w:line="296" w:lineRule="atLeast"/>
              <w:jc w:val="center"/>
              <w:rPr>
                <w:rFonts w:ascii="ＭＳ 明朝" w:hAnsi="ＭＳ 明朝" w:cs="Times New Roman"/>
                <w:color w:val="auto"/>
              </w:rPr>
            </w:pPr>
            <w:r>
              <w:rPr>
                <w:rFonts w:ascii="ＭＳ 明朝" w:hAnsi="ＭＳ 明朝" w:cs="Times New Roman" w:hint="eastAsia"/>
                <w:color w:val="auto"/>
              </w:rPr>
              <w:t>利用</w:t>
            </w:r>
          </w:p>
        </w:tc>
        <w:tc>
          <w:tcPr>
            <w:tcW w:w="2022" w:type="dxa"/>
            <w:tcBorders>
              <w:top w:val="single" w:sz="12" w:space="0" w:color="000000"/>
              <w:left w:val="single" w:sz="4" w:space="0" w:color="000000"/>
              <w:bottom w:val="single" w:sz="4" w:space="0" w:color="000000"/>
              <w:right w:val="single" w:sz="12" w:space="0" w:color="000000"/>
            </w:tcBorders>
            <w:vAlign w:val="center"/>
          </w:tcPr>
          <w:p w:rsidR="00551073" w:rsidRPr="00846933" w:rsidRDefault="00F77EF4" w:rsidP="00755FA6">
            <w:pPr>
              <w:suppressAutoHyphens/>
              <w:kinsoku w:val="0"/>
              <w:wordWrap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sz w:val="16"/>
              </w:rPr>
              <w:t>本報告書のホームページでの開示の可否</w:t>
            </w:r>
          </w:p>
        </w:tc>
      </w:tr>
      <w:tr w:rsidR="00772546" w:rsidRPr="00846933" w:rsidTr="00755FA6">
        <w:trPr>
          <w:trHeight w:val="1691"/>
        </w:trPr>
        <w:tc>
          <w:tcPr>
            <w:tcW w:w="1267" w:type="dxa"/>
            <w:tcBorders>
              <w:top w:val="single" w:sz="4" w:space="0" w:color="000000"/>
              <w:left w:val="single" w:sz="12" w:space="0" w:color="000000"/>
              <w:bottom w:val="single" w:sz="4" w:space="0" w:color="auto"/>
              <w:right w:val="single" w:sz="4" w:space="0" w:color="000000"/>
            </w:tcBorders>
            <w:vAlign w:val="center"/>
          </w:tcPr>
          <w:p w:rsidR="00772546" w:rsidRPr="003E25BF" w:rsidRDefault="00772546" w:rsidP="00755FA6">
            <w:pPr>
              <w:suppressAutoHyphens/>
              <w:kinsoku w:val="0"/>
              <w:wordWrap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rPr>
              <w:t>研究組織</w:t>
            </w:r>
          </w:p>
        </w:tc>
        <w:tc>
          <w:tcPr>
            <w:tcW w:w="2754" w:type="dxa"/>
            <w:gridSpan w:val="2"/>
            <w:tcBorders>
              <w:top w:val="single" w:sz="4" w:space="0" w:color="000000"/>
              <w:left w:val="single" w:sz="4" w:space="0" w:color="000000"/>
              <w:bottom w:val="single" w:sz="4" w:space="0" w:color="auto"/>
              <w:right w:val="single" w:sz="4" w:space="0" w:color="auto"/>
            </w:tcBorders>
            <w:vAlign w:val="center"/>
          </w:tcPr>
          <w:p w:rsidR="00800DEC" w:rsidRDefault="00800DEC" w:rsidP="00800DEC">
            <w:pPr>
              <w:suppressAutoHyphens/>
              <w:kinsoku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rPr>
              <w:t>道上宏之（助教）</w:t>
            </w:r>
          </w:p>
          <w:p w:rsidR="00800DEC" w:rsidRDefault="00800DEC" w:rsidP="00800DEC">
            <w:pPr>
              <w:suppressAutoHyphens/>
              <w:kinsoku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rPr>
              <w:t>井口佳哉（大学院生）</w:t>
            </w:r>
          </w:p>
          <w:p w:rsidR="00772546" w:rsidRPr="003E25BF" w:rsidRDefault="00800DEC" w:rsidP="00800DEC">
            <w:pPr>
              <w:suppressAutoHyphens/>
              <w:kinsoku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rPr>
              <w:t>赤田しおり（大学院生）</w:t>
            </w:r>
          </w:p>
        </w:tc>
        <w:tc>
          <w:tcPr>
            <w:tcW w:w="851" w:type="dxa"/>
            <w:gridSpan w:val="2"/>
            <w:tcBorders>
              <w:top w:val="single" w:sz="4" w:space="0" w:color="000000"/>
              <w:left w:val="single" w:sz="4" w:space="0" w:color="000000"/>
              <w:bottom w:val="single" w:sz="4" w:space="0" w:color="auto"/>
              <w:right w:val="single" w:sz="4" w:space="0" w:color="auto"/>
            </w:tcBorders>
            <w:vAlign w:val="center"/>
          </w:tcPr>
          <w:p w:rsidR="00772546" w:rsidRDefault="00527DC3" w:rsidP="00755FA6">
            <w:pPr>
              <w:suppressAutoHyphens/>
              <w:kinsoku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rPr>
              <w:t>助教</w:t>
            </w:r>
          </w:p>
          <w:p w:rsidR="00527DC3" w:rsidRPr="001D1614" w:rsidRDefault="00527DC3" w:rsidP="00755FA6">
            <w:pPr>
              <w:suppressAutoHyphens/>
              <w:kinsoku w:val="0"/>
              <w:overflowPunct w:val="0"/>
              <w:autoSpaceDE w:val="0"/>
              <w:autoSpaceDN w:val="0"/>
              <w:spacing w:line="296" w:lineRule="atLeast"/>
              <w:jc w:val="both"/>
              <w:rPr>
                <w:rFonts w:ascii="ＭＳ 明朝" w:hAnsi="ＭＳ 明朝" w:cs="Times New Roman"/>
                <w:color w:val="auto"/>
                <w:sz w:val="18"/>
                <w:szCs w:val="18"/>
              </w:rPr>
            </w:pPr>
            <w:r w:rsidRPr="001D1614">
              <w:rPr>
                <w:rFonts w:ascii="ＭＳ 明朝" w:hAnsi="ＭＳ 明朝" w:cs="Times New Roman" w:hint="eastAsia"/>
                <w:color w:val="auto"/>
                <w:sz w:val="18"/>
                <w:szCs w:val="18"/>
              </w:rPr>
              <w:t>大学院生</w:t>
            </w:r>
          </w:p>
          <w:p w:rsidR="00527DC3" w:rsidRPr="001D1614" w:rsidRDefault="001D1614" w:rsidP="001D1614">
            <w:pPr>
              <w:suppressAutoHyphens/>
              <w:kinsoku w:val="0"/>
              <w:overflowPunct w:val="0"/>
              <w:autoSpaceDE w:val="0"/>
              <w:autoSpaceDN w:val="0"/>
              <w:spacing w:line="296" w:lineRule="atLeast"/>
              <w:jc w:val="both"/>
              <w:rPr>
                <w:rFonts w:ascii="ＭＳ 明朝" w:hAnsi="ＭＳ 明朝" w:cs="Times New Roman"/>
                <w:color w:val="auto"/>
                <w:sz w:val="18"/>
                <w:szCs w:val="18"/>
              </w:rPr>
            </w:pPr>
            <w:r w:rsidRPr="001D1614">
              <w:rPr>
                <w:rFonts w:ascii="ＭＳ 明朝" w:hAnsi="ＭＳ 明朝" w:cs="Times New Roman" w:hint="eastAsia"/>
                <w:color w:val="auto"/>
                <w:sz w:val="18"/>
                <w:szCs w:val="18"/>
              </w:rPr>
              <w:t>大学院生</w:t>
            </w:r>
          </w:p>
        </w:tc>
        <w:tc>
          <w:tcPr>
            <w:tcW w:w="2306" w:type="dxa"/>
            <w:gridSpan w:val="2"/>
            <w:tcBorders>
              <w:top w:val="single" w:sz="4" w:space="0" w:color="000000"/>
              <w:left w:val="single" w:sz="4" w:space="0" w:color="auto"/>
              <w:bottom w:val="single" w:sz="4" w:space="0" w:color="auto"/>
              <w:right w:val="single" w:sz="4" w:space="0" w:color="auto"/>
            </w:tcBorders>
            <w:vAlign w:val="center"/>
          </w:tcPr>
          <w:p w:rsidR="001D1614" w:rsidRPr="001D1614" w:rsidRDefault="00800DEC" w:rsidP="00800DEC">
            <w:pPr>
              <w:suppressAutoHyphens/>
              <w:kinsoku w:val="0"/>
              <w:wordWrap w:val="0"/>
              <w:overflowPunct w:val="0"/>
              <w:autoSpaceDE w:val="0"/>
              <w:autoSpaceDN w:val="0"/>
              <w:spacing w:line="296" w:lineRule="atLeast"/>
              <w:jc w:val="both"/>
              <w:rPr>
                <w:rFonts w:ascii="ＭＳ 明朝" w:hAnsi="ＭＳ 明朝" w:cs="Times New Roman"/>
                <w:color w:val="auto"/>
              </w:rPr>
            </w:pPr>
            <w:r w:rsidRPr="001D1614">
              <w:rPr>
                <w:rFonts w:ascii="ＭＳ 明朝" w:hAnsi="ＭＳ 明朝" w:cs="Times New Roman" w:hint="eastAsia"/>
                <w:color w:val="auto"/>
              </w:rPr>
              <w:t>薬剤開発・薬物</w:t>
            </w:r>
            <w:r w:rsidR="001D1614">
              <w:rPr>
                <w:rFonts w:ascii="ＭＳ 明朝" w:hAnsi="ＭＳ 明朝" w:cs="Times New Roman" w:hint="eastAsia"/>
                <w:color w:val="auto"/>
              </w:rPr>
              <w:t>ﾃﾞｻﾞｲﾝ</w:t>
            </w:r>
          </w:p>
          <w:p w:rsidR="00800DEC" w:rsidRPr="001D1614" w:rsidRDefault="00800DEC" w:rsidP="00800DEC">
            <w:pPr>
              <w:suppressAutoHyphens/>
              <w:kinsoku w:val="0"/>
              <w:wordWrap w:val="0"/>
              <w:overflowPunct w:val="0"/>
              <w:autoSpaceDE w:val="0"/>
              <w:autoSpaceDN w:val="0"/>
              <w:spacing w:line="296" w:lineRule="atLeast"/>
              <w:jc w:val="both"/>
              <w:rPr>
                <w:rFonts w:ascii="ＭＳ 明朝" w:hAnsi="ＭＳ 明朝" w:cs="Times New Roman"/>
                <w:color w:val="auto"/>
              </w:rPr>
            </w:pPr>
            <w:r w:rsidRPr="001D1614">
              <w:rPr>
                <w:rFonts w:ascii="ＭＳ 明朝" w:hAnsi="ＭＳ 明朝" w:cs="Times New Roman" w:hint="eastAsia"/>
                <w:color w:val="auto"/>
              </w:rPr>
              <w:t>有機合成・試薬作製</w:t>
            </w:r>
          </w:p>
          <w:p w:rsidR="00772546" w:rsidRPr="001D1614" w:rsidRDefault="00800DEC" w:rsidP="001D1614">
            <w:pPr>
              <w:suppressAutoHyphens/>
              <w:kinsoku w:val="0"/>
              <w:wordWrap w:val="0"/>
              <w:overflowPunct w:val="0"/>
              <w:autoSpaceDE w:val="0"/>
              <w:autoSpaceDN w:val="0"/>
              <w:spacing w:line="296" w:lineRule="atLeast"/>
              <w:jc w:val="both"/>
              <w:rPr>
                <w:rFonts w:ascii="ＭＳ 明朝" w:hAnsi="ＭＳ 明朝" w:cs="Times New Roman"/>
                <w:color w:val="auto"/>
              </w:rPr>
            </w:pPr>
            <w:r w:rsidRPr="001D1614">
              <w:rPr>
                <w:rFonts w:ascii="ＭＳ 明朝" w:hAnsi="ＭＳ 明朝" w:cs="Times New Roman" w:hint="eastAsia"/>
                <w:color w:val="auto"/>
              </w:rPr>
              <w:t>モデル作製・薬剤投与</w:t>
            </w:r>
          </w:p>
        </w:tc>
        <w:tc>
          <w:tcPr>
            <w:tcW w:w="760" w:type="dxa"/>
            <w:tcBorders>
              <w:top w:val="single" w:sz="4" w:space="0" w:color="000000"/>
              <w:left w:val="single" w:sz="4" w:space="0" w:color="auto"/>
              <w:bottom w:val="single" w:sz="4" w:space="0" w:color="auto"/>
              <w:right w:val="single" w:sz="4" w:space="0" w:color="auto"/>
            </w:tcBorders>
            <w:vAlign w:val="center"/>
          </w:tcPr>
          <w:p w:rsidR="00772546" w:rsidRDefault="00772546" w:rsidP="00755FA6">
            <w:pPr>
              <w:suppressAutoHyphens/>
              <w:kinsoku w:val="0"/>
              <w:overflowPunct w:val="0"/>
              <w:autoSpaceDE w:val="0"/>
              <w:autoSpaceDN w:val="0"/>
              <w:spacing w:line="296" w:lineRule="atLeast"/>
              <w:jc w:val="center"/>
              <w:rPr>
                <w:rFonts w:ascii="ＭＳ 明朝" w:hAnsi="ＭＳ 明朝" w:cs="Times New Roman"/>
                <w:color w:val="auto"/>
              </w:rPr>
            </w:pPr>
            <w:r>
              <w:rPr>
                <w:rFonts w:ascii="ＭＳ 明朝" w:hAnsi="ＭＳ 明朝" w:cs="Times New Roman" w:hint="eastAsia"/>
                <w:color w:val="auto"/>
              </w:rPr>
              <w:t>ＲＩ</w:t>
            </w:r>
          </w:p>
          <w:p w:rsidR="00772546" w:rsidRPr="00846933" w:rsidRDefault="00823749" w:rsidP="00755FA6">
            <w:pPr>
              <w:suppressAutoHyphens/>
              <w:kinsoku w:val="0"/>
              <w:wordWrap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color w:val="auto"/>
              </w:rPr>
              <w:fldChar w:fldCharType="begin"/>
            </w:r>
            <w:r w:rsidR="00800DEC">
              <w:rPr>
                <w:rFonts w:ascii="ＭＳ 明朝" w:hAnsi="ＭＳ 明朝" w:cs="Times New Roman"/>
                <w:color w:val="auto"/>
              </w:rPr>
              <w:instrText xml:space="preserve"> </w:instrText>
            </w:r>
            <w:r w:rsidR="00800DEC">
              <w:rPr>
                <w:rFonts w:ascii="ＭＳ 明朝" w:hAnsi="ＭＳ 明朝" w:cs="Times New Roman" w:hint="eastAsia"/>
                <w:color w:val="auto"/>
              </w:rPr>
              <w:instrText>eq \o\ac(</w:instrText>
            </w:r>
            <w:r w:rsidR="00800DEC" w:rsidRPr="00800DEC">
              <w:rPr>
                <w:rFonts w:ascii="ＭＳ 明朝" w:hAnsi="ＭＳ 明朝" w:cs="Times New Roman" w:hint="eastAsia"/>
                <w:color w:val="auto"/>
                <w:sz w:val="31"/>
              </w:rPr>
              <w:instrText>○</w:instrText>
            </w:r>
            <w:r w:rsidR="00800DEC">
              <w:rPr>
                <w:rFonts w:ascii="ＭＳ 明朝" w:hAnsi="ＭＳ 明朝" w:cs="Times New Roman" w:hint="eastAsia"/>
                <w:color w:val="auto"/>
              </w:rPr>
              <w:instrText>,有)</w:instrText>
            </w:r>
            <w:r>
              <w:rPr>
                <w:rFonts w:ascii="ＭＳ 明朝" w:hAnsi="ＭＳ 明朝" w:cs="Times New Roman"/>
                <w:color w:val="auto"/>
              </w:rPr>
              <w:fldChar w:fldCharType="end"/>
            </w:r>
            <w:r w:rsidR="00772546">
              <w:rPr>
                <w:rFonts w:ascii="ＭＳ 明朝" w:hAnsi="ＭＳ 明朝" w:cs="Times New Roman" w:hint="eastAsia"/>
                <w:color w:val="auto"/>
              </w:rPr>
              <w:t>・無</w:t>
            </w:r>
          </w:p>
        </w:tc>
        <w:tc>
          <w:tcPr>
            <w:tcW w:w="761" w:type="dxa"/>
            <w:tcBorders>
              <w:top w:val="single" w:sz="4" w:space="0" w:color="000000"/>
              <w:left w:val="single" w:sz="4" w:space="0" w:color="auto"/>
              <w:bottom w:val="single" w:sz="4" w:space="0" w:color="auto"/>
              <w:right w:val="single" w:sz="4" w:space="0" w:color="auto"/>
            </w:tcBorders>
            <w:vAlign w:val="center"/>
          </w:tcPr>
          <w:p w:rsidR="00772546" w:rsidRDefault="00772546" w:rsidP="00755FA6">
            <w:pPr>
              <w:suppressAutoHyphens/>
              <w:kinsoku w:val="0"/>
              <w:wordWrap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rPr>
              <w:t>ＰＥＴ</w:t>
            </w:r>
          </w:p>
          <w:p w:rsidR="00772546" w:rsidRPr="00846933" w:rsidRDefault="00823749" w:rsidP="00800DEC">
            <w:pPr>
              <w:suppressAutoHyphens/>
              <w:kinsoku w:val="0"/>
              <w:wordWrap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color w:val="auto"/>
              </w:rPr>
              <w:fldChar w:fldCharType="begin"/>
            </w:r>
            <w:r w:rsidR="00E612E5">
              <w:rPr>
                <w:rFonts w:ascii="ＭＳ 明朝" w:hAnsi="ＭＳ 明朝" w:cs="Times New Roman"/>
                <w:color w:val="auto"/>
              </w:rPr>
              <w:instrText xml:space="preserve"> </w:instrText>
            </w:r>
            <w:r w:rsidR="00E612E5">
              <w:rPr>
                <w:rFonts w:ascii="ＭＳ 明朝" w:hAnsi="ＭＳ 明朝" w:cs="Times New Roman" w:hint="eastAsia"/>
                <w:color w:val="auto"/>
              </w:rPr>
              <w:instrText>eq \o\ac(</w:instrText>
            </w:r>
            <w:r w:rsidR="00E612E5" w:rsidRPr="00800DEC">
              <w:rPr>
                <w:rFonts w:ascii="ＭＳ 明朝" w:hAnsi="ＭＳ 明朝" w:cs="Times New Roman" w:hint="eastAsia"/>
                <w:color w:val="auto"/>
                <w:sz w:val="31"/>
              </w:rPr>
              <w:instrText>○</w:instrText>
            </w:r>
            <w:r w:rsidR="00E612E5">
              <w:rPr>
                <w:rFonts w:ascii="ＭＳ 明朝" w:hAnsi="ＭＳ 明朝" w:cs="Times New Roman" w:hint="eastAsia"/>
                <w:color w:val="auto"/>
              </w:rPr>
              <w:instrText>,有)</w:instrText>
            </w:r>
            <w:r>
              <w:rPr>
                <w:rFonts w:ascii="ＭＳ 明朝" w:hAnsi="ＭＳ 明朝" w:cs="Times New Roman"/>
                <w:color w:val="auto"/>
              </w:rPr>
              <w:fldChar w:fldCharType="end"/>
            </w:r>
            <w:r w:rsidR="00E612E5">
              <w:rPr>
                <w:rFonts w:ascii="ＭＳ 明朝" w:hAnsi="ＭＳ 明朝" w:cs="Times New Roman" w:hint="eastAsia"/>
                <w:color w:val="auto"/>
              </w:rPr>
              <w:t>・無</w:t>
            </w:r>
          </w:p>
        </w:tc>
        <w:tc>
          <w:tcPr>
            <w:tcW w:w="2022" w:type="dxa"/>
            <w:tcBorders>
              <w:top w:val="single" w:sz="4" w:space="0" w:color="000000"/>
              <w:left w:val="single" w:sz="4" w:space="0" w:color="auto"/>
              <w:bottom w:val="single" w:sz="4" w:space="0" w:color="auto"/>
              <w:right w:val="single" w:sz="12" w:space="0" w:color="000000"/>
            </w:tcBorders>
            <w:vAlign w:val="center"/>
          </w:tcPr>
          <w:p w:rsidR="00772546" w:rsidRPr="00846933" w:rsidRDefault="00823749" w:rsidP="005A215D">
            <w:pPr>
              <w:suppressAutoHyphens/>
              <w:kinsoku w:val="0"/>
              <w:overflowPunct w:val="0"/>
              <w:autoSpaceDE w:val="0"/>
              <w:autoSpaceDN w:val="0"/>
              <w:spacing w:line="296" w:lineRule="atLeast"/>
              <w:jc w:val="center"/>
              <w:rPr>
                <w:rFonts w:ascii="ＭＳ 明朝" w:hAnsi="ＭＳ 明朝" w:cs="Times New Roman"/>
                <w:color w:val="auto"/>
              </w:rPr>
            </w:pPr>
            <w:r>
              <w:rPr>
                <w:rFonts w:ascii="ＭＳ 明朝" w:hAnsi="ＭＳ 明朝" w:cs="Times New Roman"/>
                <w:color w:val="auto"/>
              </w:rPr>
              <w:fldChar w:fldCharType="begin"/>
            </w:r>
            <w:r w:rsidR="00800DEC">
              <w:rPr>
                <w:rFonts w:ascii="ＭＳ 明朝" w:hAnsi="ＭＳ 明朝" w:cs="Times New Roman"/>
                <w:color w:val="auto"/>
              </w:rPr>
              <w:instrText xml:space="preserve"> </w:instrText>
            </w:r>
            <w:r w:rsidR="00800DEC">
              <w:rPr>
                <w:rFonts w:ascii="ＭＳ 明朝" w:hAnsi="ＭＳ 明朝" w:cs="Times New Roman" w:hint="eastAsia"/>
                <w:color w:val="auto"/>
              </w:rPr>
              <w:instrText>eq \o\ac(</w:instrText>
            </w:r>
            <w:r w:rsidR="00800DEC" w:rsidRPr="00800DEC">
              <w:rPr>
                <w:rFonts w:ascii="ＭＳ 明朝" w:hAnsi="ＭＳ 明朝" w:cs="Times New Roman" w:hint="eastAsia"/>
                <w:color w:val="auto"/>
                <w:sz w:val="31"/>
              </w:rPr>
              <w:instrText>○</w:instrText>
            </w:r>
            <w:r w:rsidR="00800DEC">
              <w:rPr>
                <w:rFonts w:ascii="ＭＳ 明朝" w:hAnsi="ＭＳ 明朝" w:cs="Times New Roman" w:hint="eastAsia"/>
                <w:color w:val="auto"/>
              </w:rPr>
              <w:instrText>,可)</w:instrText>
            </w:r>
            <w:r>
              <w:rPr>
                <w:rFonts w:ascii="ＭＳ 明朝" w:hAnsi="ＭＳ 明朝" w:cs="Times New Roman"/>
                <w:color w:val="auto"/>
              </w:rPr>
              <w:fldChar w:fldCharType="end"/>
            </w:r>
            <w:r w:rsidR="005A215D">
              <w:rPr>
                <w:rFonts w:ascii="ＭＳ 明朝" w:hAnsi="ＭＳ 明朝" w:cs="Times New Roman" w:hint="eastAsia"/>
                <w:color w:val="auto"/>
              </w:rPr>
              <w:t>・</w:t>
            </w:r>
            <w:r w:rsidR="00F77EF4">
              <w:rPr>
                <w:rFonts w:ascii="ＭＳ 明朝" w:hAnsi="ＭＳ 明朝" w:cs="Times New Roman" w:hint="eastAsia"/>
                <w:color w:val="auto"/>
              </w:rPr>
              <w:t>否</w:t>
            </w:r>
          </w:p>
        </w:tc>
      </w:tr>
      <w:tr w:rsidR="00551073" w:rsidRPr="00846933" w:rsidTr="00755FA6">
        <w:trPr>
          <w:trHeight w:val="695"/>
        </w:trPr>
        <w:tc>
          <w:tcPr>
            <w:tcW w:w="1267" w:type="dxa"/>
            <w:tcBorders>
              <w:top w:val="single" w:sz="4" w:space="0" w:color="auto"/>
              <w:left w:val="single" w:sz="12" w:space="0" w:color="000000"/>
              <w:bottom w:val="single" w:sz="4" w:space="0" w:color="000000"/>
              <w:right w:val="single" w:sz="4" w:space="0" w:color="000000"/>
            </w:tcBorders>
            <w:vAlign w:val="center"/>
          </w:tcPr>
          <w:p w:rsidR="00551073" w:rsidRPr="00846933" w:rsidRDefault="00551073" w:rsidP="00755FA6">
            <w:pPr>
              <w:suppressAutoHyphens/>
              <w:kinsoku w:val="0"/>
              <w:wordWrap w:val="0"/>
              <w:overflowPunct w:val="0"/>
              <w:autoSpaceDE w:val="0"/>
              <w:autoSpaceDN w:val="0"/>
              <w:spacing w:line="296" w:lineRule="atLeast"/>
              <w:jc w:val="both"/>
              <w:rPr>
                <w:rFonts w:ascii="ＭＳ 明朝" w:hAnsi="ＭＳ 明朝" w:cs="Times New Roman"/>
                <w:color w:val="auto"/>
                <w:sz w:val="16"/>
                <w:szCs w:val="16"/>
              </w:rPr>
            </w:pPr>
            <w:r w:rsidRPr="00846933">
              <w:rPr>
                <w:rFonts w:ascii="ＭＳ 明朝" w:hAnsi="ＭＳ 明朝" w:cs="ＭＳ ゴシック" w:hint="eastAsia"/>
              </w:rPr>
              <w:t>区分</w:t>
            </w:r>
          </w:p>
        </w:tc>
        <w:tc>
          <w:tcPr>
            <w:tcW w:w="2754" w:type="dxa"/>
            <w:gridSpan w:val="2"/>
            <w:tcBorders>
              <w:top w:val="single" w:sz="4" w:space="0" w:color="auto"/>
              <w:left w:val="single" w:sz="4" w:space="0" w:color="000000"/>
              <w:bottom w:val="single" w:sz="4" w:space="0" w:color="000000"/>
              <w:right w:val="single" w:sz="4" w:space="0" w:color="auto"/>
            </w:tcBorders>
            <w:vAlign w:val="center"/>
          </w:tcPr>
          <w:p w:rsidR="00551073" w:rsidRPr="00D74B11" w:rsidRDefault="00D74B11" w:rsidP="00800DEC">
            <w:pPr>
              <w:suppressAutoHyphens/>
              <w:kinsoku w:val="0"/>
              <w:overflowPunct w:val="0"/>
              <w:autoSpaceDE w:val="0"/>
              <w:autoSpaceDN w:val="0"/>
              <w:spacing w:line="296" w:lineRule="atLeast"/>
              <w:jc w:val="both"/>
              <w:rPr>
                <w:rFonts w:ascii="ＭＳ 明朝" w:hAnsi="ＭＳ 明朝" w:cs="Times New Roman"/>
                <w:color w:val="auto"/>
                <w:sz w:val="16"/>
              </w:rPr>
            </w:pPr>
            <w:r>
              <w:rPr>
                <w:rFonts w:ascii="ＭＳ 明朝" w:hAnsi="ＭＳ 明朝" w:cs="Times New Roman" w:hint="eastAsia"/>
                <w:color w:val="auto"/>
                <w:sz w:val="16"/>
              </w:rPr>
              <w:t>１．</w:t>
            </w:r>
            <w:r w:rsidRPr="00D74B11">
              <w:rPr>
                <w:rFonts w:ascii="ＭＳ 明朝" w:hAnsi="ＭＳ 明朝" w:cs="Times New Roman" w:hint="eastAsia"/>
                <w:color w:val="auto"/>
                <w:sz w:val="16"/>
              </w:rPr>
              <w:t>機器開発</w:t>
            </w:r>
            <w:r>
              <w:rPr>
                <w:rFonts w:ascii="ＭＳ 明朝" w:hAnsi="ＭＳ 明朝" w:cs="Times New Roman" w:hint="eastAsia"/>
                <w:color w:val="auto"/>
                <w:sz w:val="16"/>
              </w:rPr>
              <w:t>，</w:t>
            </w:r>
            <w:r w:rsidR="00823749">
              <w:rPr>
                <w:rFonts w:ascii="ＭＳ 明朝" w:hAnsi="ＭＳ 明朝" w:cs="Times New Roman"/>
                <w:color w:val="auto"/>
                <w:sz w:val="16"/>
              </w:rPr>
              <w:fldChar w:fldCharType="begin"/>
            </w:r>
            <w:r w:rsidR="00800DEC">
              <w:rPr>
                <w:rFonts w:ascii="ＭＳ 明朝" w:hAnsi="ＭＳ 明朝" w:cs="Times New Roman"/>
                <w:color w:val="auto"/>
                <w:sz w:val="16"/>
              </w:rPr>
              <w:instrText xml:space="preserve"> </w:instrText>
            </w:r>
            <w:r w:rsidR="00800DEC">
              <w:rPr>
                <w:rFonts w:ascii="ＭＳ 明朝" w:hAnsi="ＭＳ 明朝" w:cs="Times New Roman" w:hint="eastAsia"/>
                <w:color w:val="auto"/>
                <w:sz w:val="16"/>
              </w:rPr>
              <w:instrText>eq \o\ac(</w:instrText>
            </w:r>
            <w:r w:rsidR="00800DEC" w:rsidRPr="00800DEC">
              <w:rPr>
                <w:rFonts w:ascii="ＭＳ 明朝" w:hAnsi="ＭＳ 明朝" w:cs="Times New Roman" w:hint="eastAsia"/>
                <w:color w:val="auto"/>
                <w:sz w:val="24"/>
              </w:rPr>
              <w:instrText>○</w:instrText>
            </w:r>
            <w:r w:rsidR="00800DEC">
              <w:rPr>
                <w:rFonts w:ascii="ＭＳ 明朝" w:hAnsi="ＭＳ 明朝" w:cs="Times New Roman" w:hint="eastAsia"/>
                <w:color w:val="auto"/>
                <w:sz w:val="16"/>
              </w:rPr>
              <w:instrText>,2)</w:instrText>
            </w:r>
            <w:r w:rsidR="00823749">
              <w:rPr>
                <w:rFonts w:ascii="ＭＳ 明朝" w:hAnsi="ＭＳ 明朝" w:cs="Times New Roman"/>
                <w:color w:val="auto"/>
                <w:sz w:val="16"/>
              </w:rPr>
              <w:fldChar w:fldCharType="end"/>
            </w:r>
            <w:r w:rsidRPr="00D74B11">
              <w:rPr>
                <w:rFonts w:ascii="ＭＳ 明朝" w:hAnsi="ＭＳ 明朝" w:cs="Times New Roman" w:hint="eastAsia"/>
                <w:color w:val="auto"/>
                <w:sz w:val="16"/>
              </w:rPr>
              <w:t>．がん</w:t>
            </w:r>
            <w:r>
              <w:rPr>
                <w:rFonts w:ascii="ＭＳ 明朝" w:hAnsi="ＭＳ 明朝" w:cs="Times New Roman" w:hint="eastAsia"/>
                <w:color w:val="auto"/>
                <w:sz w:val="16"/>
              </w:rPr>
              <w:t>，</w:t>
            </w:r>
            <w:r w:rsidRPr="00D74B11">
              <w:rPr>
                <w:rFonts w:ascii="ＭＳ 明朝" w:hAnsi="ＭＳ 明朝" w:cs="Times New Roman" w:hint="eastAsia"/>
                <w:color w:val="auto"/>
                <w:sz w:val="16"/>
              </w:rPr>
              <w:t>３．炎症</w:t>
            </w:r>
            <w:r>
              <w:rPr>
                <w:rFonts w:ascii="ＭＳ 明朝" w:hAnsi="ＭＳ 明朝" w:cs="Times New Roman" w:hint="eastAsia"/>
                <w:color w:val="auto"/>
                <w:sz w:val="16"/>
              </w:rPr>
              <w:t>・再生，４．脳機能，５</w:t>
            </w:r>
            <w:r w:rsidRPr="00D74B11">
              <w:rPr>
                <w:rFonts w:ascii="ＭＳ 明朝" w:hAnsi="ＭＳ 明朝" w:cs="Times New Roman" w:hint="eastAsia"/>
                <w:color w:val="auto"/>
                <w:sz w:val="16"/>
              </w:rPr>
              <w:t xml:space="preserve">．その他　</w:t>
            </w:r>
          </w:p>
        </w:tc>
        <w:tc>
          <w:tcPr>
            <w:tcW w:w="851" w:type="dxa"/>
            <w:gridSpan w:val="2"/>
            <w:tcBorders>
              <w:top w:val="single" w:sz="4" w:space="0" w:color="auto"/>
              <w:left w:val="single" w:sz="4" w:space="0" w:color="000000"/>
              <w:bottom w:val="single" w:sz="4" w:space="0" w:color="000000"/>
              <w:right w:val="single" w:sz="4" w:space="0" w:color="auto"/>
            </w:tcBorders>
            <w:vAlign w:val="center"/>
          </w:tcPr>
          <w:p w:rsidR="00551073" w:rsidRPr="005E0724" w:rsidRDefault="00551073" w:rsidP="00755FA6">
            <w:pPr>
              <w:suppressAutoHyphens/>
              <w:kinsoku w:val="0"/>
              <w:overflowPunct w:val="0"/>
              <w:autoSpaceDE w:val="0"/>
              <w:autoSpaceDN w:val="0"/>
              <w:spacing w:line="240" w:lineRule="atLeast"/>
              <w:jc w:val="both"/>
              <w:rPr>
                <w:rFonts w:ascii="ＭＳ 明朝" w:hAnsi="ＭＳ 明朝" w:cs="Times New Roman"/>
                <w:color w:val="auto"/>
                <w:sz w:val="14"/>
                <w:szCs w:val="14"/>
              </w:rPr>
            </w:pPr>
            <w:r w:rsidRPr="005E0724">
              <w:rPr>
                <w:rFonts w:ascii="ＭＳ 明朝" w:hAnsi="ＭＳ 明朝" w:cs="Times New Roman" w:hint="eastAsia"/>
                <w:color w:val="auto"/>
                <w:sz w:val="14"/>
                <w:szCs w:val="14"/>
              </w:rPr>
              <w:t>登録</w:t>
            </w:r>
            <w:r w:rsidRPr="005E0724">
              <w:rPr>
                <w:rFonts w:ascii="ＭＳ 明朝" w:hAnsi="ＭＳ 明朝" w:cs="ＭＳ ゴシック"/>
                <w:sz w:val="14"/>
                <w:szCs w:val="14"/>
              </w:rPr>
              <w:t>(</w:t>
            </w:r>
            <w:r w:rsidRPr="005E0724">
              <w:rPr>
                <w:rFonts w:ascii="ＭＳ 明朝" w:hAnsi="ＭＳ 明朝" w:cs="ＭＳ ゴシック" w:hint="eastAsia"/>
                <w:sz w:val="14"/>
                <w:szCs w:val="14"/>
              </w:rPr>
              <w:t>該当区分に○</w:t>
            </w:r>
            <w:r w:rsidRPr="005E0724">
              <w:rPr>
                <w:rFonts w:ascii="ＭＳ 明朝" w:hAnsi="ＭＳ 明朝" w:cs="ＭＳ ゴシック"/>
                <w:sz w:val="14"/>
                <w:szCs w:val="14"/>
              </w:rPr>
              <w:t>)</w:t>
            </w:r>
          </w:p>
        </w:tc>
        <w:tc>
          <w:tcPr>
            <w:tcW w:w="2306" w:type="dxa"/>
            <w:gridSpan w:val="2"/>
            <w:tcBorders>
              <w:top w:val="single" w:sz="4" w:space="0" w:color="auto"/>
              <w:left w:val="single" w:sz="4" w:space="0" w:color="auto"/>
              <w:bottom w:val="single" w:sz="4" w:space="0" w:color="000000"/>
              <w:right w:val="single" w:sz="4" w:space="0" w:color="auto"/>
            </w:tcBorders>
            <w:vAlign w:val="center"/>
          </w:tcPr>
          <w:p w:rsidR="00551073" w:rsidRDefault="00823749" w:rsidP="00755FA6">
            <w:pPr>
              <w:suppressAutoHyphens/>
              <w:kinsoku w:val="0"/>
              <w:wordWrap w:val="0"/>
              <w:overflowPunct w:val="0"/>
              <w:autoSpaceDE w:val="0"/>
              <w:autoSpaceDN w:val="0"/>
              <w:spacing w:line="296" w:lineRule="atLeast"/>
              <w:jc w:val="both"/>
              <w:rPr>
                <w:rFonts w:ascii="ＭＳ 明朝" w:hAnsi="ＭＳ 明朝" w:cs="Times New Roman"/>
                <w:color w:val="auto"/>
                <w:sz w:val="16"/>
              </w:rPr>
            </w:pPr>
            <w:r>
              <w:rPr>
                <w:rFonts w:ascii="ＭＳ 明朝" w:hAnsi="ＭＳ 明朝" w:cs="Times New Roman"/>
                <w:color w:val="auto"/>
                <w:sz w:val="16"/>
              </w:rPr>
              <w:fldChar w:fldCharType="begin"/>
            </w:r>
            <w:r w:rsidR="00800DEC">
              <w:rPr>
                <w:rFonts w:ascii="ＭＳ 明朝" w:hAnsi="ＭＳ 明朝" w:cs="Times New Roman"/>
                <w:color w:val="auto"/>
                <w:sz w:val="16"/>
              </w:rPr>
              <w:instrText xml:space="preserve"> </w:instrText>
            </w:r>
            <w:r w:rsidR="00800DEC">
              <w:rPr>
                <w:rFonts w:ascii="ＭＳ 明朝" w:hAnsi="ＭＳ 明朝" w:cs="Times New Roman" w:hint="eastAsia"/>
                <w:color w:val="auto"/>
                <w:sz w:val="16"/>
              </w:rPr>
              <w:instrText>eq \o\ac(</w:instrText>
            </w:r>
            <w:r w:rsidR="00800DEC" w:rsidRPr="00800DEC">
              <w:rPr>
                <w:rFonts w:ascii="ＭＳ 明朝" w:hAnsi="ＭＳ 明朝" w:cs="Times New Roman" w:hint="eastAsia"/>
                <w:color w:val="auto"/>
                <w:sz w:val="24"/>
              </w:rPr>
              <w:instrText>○</w:instrText>
            </w:r>
            <w:r w:rsidR="00800DEC">
              <w:rPr>
                <w:rFonts w:ascii="ＭＳ 明朝" w:hAnsi="ＭＳ 明朝" w:cs="Times New Roman" w:hint="eastAsia"/>
                <w:color w:val="auto"/>
                <w:sz w:val="16"/>
              </w:rPr>
              <w:instrText>,1)</w:instrText>
            </w:r>
            <w:r>
              <w:rPr>
                <w:rFonts w:ascii="ＭＳ 明朝" w:hAnsi="ＭＳ 明朝" w:cs="Times New Roman"/>
                <w:color w:val="auto"/>
                <w:sz w:val="16"/>
              </w:rPr>
              <w:fldChar w:fldCharType="end"/>
            </w:r>
            <w:r w:rsidR="00551073" w:rsidRPr="00551073">
              <w:rPr>
                <w:rFonts w:ascii="ＭＳ 明朝" w:hAnsi="ＭＳ 明朝" w:cs="Times New Roman" w:hint="eastAsia"/>
                <w:color w:val="auto"/>
                <w:sz w:val="16"/>
              </w:rPr>
              <w:t>．分子イメージングコース</w:t>
            </w:r>
          </w:p>
          <w:p w:rsidR="00551073" w:rsidRPr="00551073" w:rsidRDefault="00551073" w:rsidP="00755FA6">
            <w:pPr>
              <w:suppressAutoHyphens/>
              <w:kinsoku w:val="0"/>
              <w:wordWrap w:val="0"/>
              <w:overflowPunct w:val="0"/>
              <w:autoSpaceDE w:val="0"/>
              <w:autoSpaceDN w:val="0"/>
              <w:spacing w:line="296" w:lineRule="atLeast"/>
              <w:jc w:val="both"/>
              <w:rPr>
                <w:rFonts w:ascii="ＭＳ 明朝" w:hAnsi="ＭＳ 明朝" w:cs="Times New Roman"/>
                <w:color w:val="auto"/>
                <w:sz w:val="16"/>
              </w:rPr>
            </w:pPr>
            <w:r>
              <w:rPr>
                <w:rFonts w:ascii="ＭＳ 明朝" w:hAnsi="ＭＳ 明朝" w:cs="Times New Roman" w:hint="eastAsia"/>
                <w:color w:val="auto"/>
                <w:sz w:val="16"/>
              </w:rPr>
              <w:t>２．それ以外の分野</w:t>
            </w:r>
          </w:p>
        </w:tc>
        <w:tc>
          <w:tcPr>
            <w:tcW w:w="1521" w:type="dxa"/>
            <w:gridSpan w:val="2"/>
            <w:tcBorders>
              <w:top w:val="single" w:sz="4" w:space="0" w:color="auto"/>
              <w:left w:val="single" w:sz="4" w:space="0" w:color="auto"/>
              <w:bottom w:val="single" w:sz="4" w:space="0" w:color="000000"/>
              <w:right w:val="single" w:sz="4" w:space="0" w:color="auto"/>
            </w:tcBorders>
            <w:vAlign w:val="center"/>
          </w:tcPr>
          <w:p w:rsidR="007A7893" w:rsidRPr="009F095A" w:rsidRDefault="007A7893" w:rsidP="00755FA6">
            <w:pPr>
              <w:suppressAutoHyphens/>
              <w:kinsoku w:val="0"/>
              <w:wordWrap w:val="0"/>
              <w:overflowPunct w:val="0"/>
              <w:autoSpaceDE w:val="0"/>
              <w:autoSpaceDN w:val="0"/>
              <w:spacing w:line="240" w:lineRule="atLeast"/>
              <w:jc w:val="both"/>
              <w:rPr>
                <w:rFonts w:ascii="ＭＳ 明朝" w:hAnsi="ＭＳ 明朝" w:cs="Times New Roman"/>
                <w:color w:val="auto"/>
                <w:sz w:val="16"/>
                <w:szCs w:val="16"/>
              </w:rPr>
            </w:pPr>
            <w:r>
              <w:rPr>
                <w:rFonts w:ascii="ＭＳ 明朝" w:hAnsi="ＭＳ 明朝" w:cs="Times New Roman" w:hint="eastAsia"/>
                <w:color w:val="auto"/>
                <w:sz w:val="16"/>
                <w:szCs w:val="16"/>
              </w:rPr>
              <w:t>主任</w:t>
            </w:r>
            <w:r w:rsidR="00551073" w:rsidRPr="009F095A">
              <w:rPr>
                <w:rFonts w:ascii="ＭＳ 明朝" w:hAnsi="ＭＳ 明朝" w:cs="Times New Roman" w:hint="eastAsia"/>
                <w:color w:val="auto"/>
                <w:sz w:val="16"/>
                <w:szCs w:val="16"/>
              </w:rPr>
              <w:t>教授</w:t>
            </w:r>
            <w:r>
              <w:rPr>
                <w:rFonts w:ascii="ＭＳ 明朝" w:hAnsi="ＭＳ 明朝" w:cs="Times New Roman" w:hint="eastAsia"/>
                <w:color w:val="auto"/>
                <w:sz w:val="16"/>
                <w:szCs w:val="16"/>
              </w:rPr>
              <w:t>氏名</w:t>
            </w:r>
            <w:r w:rsidR="00241C4A">
              <w:rPr>
                <w:rFonts w:ascii="ＭＳ 明朝" w:hAnsi="ＭＳ 明朝" w:cs="Times New Roman" w:hint="eastAsia"/>
                <w:color w:val="auto"/>
                <w:sz w:val="16"/>
                <w:szCs w:val="16"/>
              </w:rPr>
              <w:t>・</w:t>
            </w:r>
            <w:r>
              <w:rPr>
                <w:rFonts w:ascii="ＭＳ 明朝" w:hAnsi="ＭＳ 明朝" w:cs="Times New Roman" w:hint="eastAsia"/>
                <w:color w:val="auto"/>
                <w:sz w:val="16"/>
                <w:szCs w:val="16"/>
              </w:rPr>
              <w:t>印</w:t>
            </w:r>
          </w:p>
        </w:tc>
        <w:tc>
          <w:tcPr>
            <w:tcW w:w="2022" w:type="dxa"/>
            <w:tcBorders>
              <w:top w:val="single" w:sz="4" w:space="0" w:color="auto"/>
              <w:left w:val="single" w:sz="4" w:space="0" w:color="auto"/>
              <w:bottom w:val="single" w:sz="4" w:space="0" w:color="000000"/>
              <w:right w:val="single" w:sz="12" w:space="0" w:color="000000"/>
            </w:tcBorders>
            <w:vAlign w:val="center"/>
          </w:tcPr>
          <w:p w:rsidR="00551073" w:rsidRPr="00846933" w:rsidRDefault="00800DEC" w:rsidP="00755FA6">
            <w:pPr>
              <w:suppressAutoHyphens/>
              <w:kinsoku w:val="0"/>
              <w:wordWrap w:val="0"/>
              <w:overflowPunct w:val="0"/>
              <w:autoSpaceDE w:val="0"/>
              <w:autoSpaceDN w:val="0"/>
              <w:spacing w:line="296" w:lineRule="atLeast"/>
              <w:jc w:val="both"/>
              <w:rPr>
                <w:rFonts w:ascii="ＭＳ 明朝" w:hAnsi="ＭＳ 明朝" w:cs="Times New Roman"/>
                <w:color w:val="auto"/>
              </w:rPr>
            </w:pPr>
            <w:r>
              <w:rPr>
                <w:rFonts w:ascii="ＭＳ 明朝" w:hAnsi="ＭＳ 明朝" w:cs="Times New Roman" w:hint="eastAsia"/>
                <w:color w:val="auto"/>
              </w:rPr>
              <w:t xml:space="preserve">松井　秀樹　　</w:t>
            </w:r>
            <w:r w:rsidR="00551073">
              <w:rPr>
                <w:rFonts w:ascii="ＭＳ 明朝" w:hAnsi="ＭＳ 明朝" w:cs="Times New Roman" w:hint="eastAsia"/>
                <w:color w:val="auto"/>
              </w:rPr>
              <w:t>印</w:t>
            </w:r>
          </w:p>
        </w:tc>
      </w:tr>
      <w:tr w:rsidR="00551073" w:rsidRPr="0028035C" w:rsidTr="00373D8D">
        <w:trPr>
          <w:trHeight w:val="2113"/>
        </w:trPr>
        <w:tc>
          <w:tcPr>
            <w:tcW w:w="1267" w:type="dxa"/>
            <w:tcBorders>
              <w:top w:val="single" w:sz="4" w:space="0" w:color="000000"/>
              <w:left w:val="single" w:sz="12" w:space="0" w:color="000000"/>
              <w:bottom w:val="single" w:sz="4" w:space="0" w:color="000000"/>
              <w:right w:val="single" w:sz="4" w:space="0" w:color="000000"/>
            </w:tcBorders>
            <w:vAlign w:val="center"/>
          </w:tcPr>
          <w:p w:rsidR="00551073" w:rsidRPr="00953861" w:rsidRDefault="00551073" w:rsidP="00373D8D">
            <w:pPr>
              <w:suppressAutoHyphens/>
              <w:kinsoku w:val="0"/>
              <w:wordWrap w:val="0"/>
              <w:overflowPunct w:val="0"/>
              <w:autoSpaceDE w:val="0"/>
              <w:autoSpaceDN w:val="0"/>
              <w:spacing w:line="296" w:lineRule="atLeast"/>
              <w:jc w:val="both"/>
              <w:rPr>
                <w:rFonts w:ascii="ＭＳ 明朝" w:hAnsi="ＭＳ 明朝" w:cs="Times New Roman"/>
              </w:rPr>
            </w:pPr>
            <w:r w:rsidRPr="00953861">
              <w:rPr>
                <w:rFonts w:ascii="ＭＳ 明朝" w:hAnsi="ＭＳ 明朝" w:cs="ＭＳ ゴシック" w:hint="eastAsia"/>
              </w:rPr>
              <w:t>区分</w:t>
            </w:r>
          </w:p>
          <w:p w:rsidR="00551073" w:rsidRPr="00953861" w:rsidRDefault="00551073" w:rsidP="00373D8D">
            <w:pPr>
              <w:suppressAutoHyphens/>
              <w:kinsoku w:val="0"/>
              <w:wordWrap w:val="0"/>
              <w:overflowPunct w:val="0"/>
              <w:autoSpaceDE w:val="0"/>
              <w:autoSpaceDN w:val="0"/>
              <w:spacing w:line="296" w:lineRule="atLeast"/>
              <w:jc w:val="both"/>
              <w:rPr>
                <w:rFonts w:ascii="ＭＳ 明朝" w:hAnsi="ＭＳ 明朝" w:cs="Times New Roman"/>
              </w:rPr>
            </w:pPr>
            <w:r w:rsidRPr="00953861">
              <w:rPr>
                <w:rFonts w:ascii="ＭＳ 明朝" w:hAnsi="ＭＳ 明朝" w:cs="ＭＳ ゴシック"/>
                <w:sz w:val="16"/>
                <w:szCs w:val="16"/>
              </w:rPr>
              <w:t>(</w:t>
            </w:r>
            <w:r w:rsidRPr="00953861">
              <w:rPr>
                <w:rFonts w:ascii="ＭＳ 明朝" w:hAnsi="ＭＳ 明朝" w:cs="ＭＳ ゴシック" w:hint="eastAsia"/>
                <w:sz w:val="16"/>
                <w:szCs w:val="16"/>
              </w:rPr>
              <w:t>該当区分に○</w:t>
            </w:r>
            <w:r w:rsidRPr="00953861">
              <w:rPr>
                <w:rFonts w:ascii="ＭＳ 明朝" w:hAnsi="ＭＳ 明朝" w:cs="ＭＳ ゴシック"/>
                <w:sz w:val="16"/>
                <w:szCs w:val="16"/>
              </w:rPr>
              <w:t>)</w:t>
            </w:r>
          </w:p>
        </w:tc>
        <w:tc>
          <w:tcPr>
            <w:tcW w:w="9454" w:type="dxa"/>
            <w:gridSpan w:val="9"/>
            <w:tcBorders>
              <w:top w:val="single" w:sz="4" w:space="0" w:color="000000"/>
              <w:left w:val="single" w:sz="4" w:space="0" w:color="000000"/>
              <w:bottom w:val="single" w:sz="4" w:space="0" w:color="000000"/>
              <w:right w:val="single" w:sz="12" w:space="0" w:color="000000"/>
            </w:tcBorders>
          </w:tcPr>
          <w:p w:rsidR="00373D8D" w:rsidRDefault="00373D8D" w:rsidP="00755FA6">
            <w:pPr>
              <w:suppressAutoHyphens/>
              <w:kinsoku w:val="0"/>
              <w:overflowPunct w:val="0"/>
              <w:autoSpaceDE w:val="0"/>
              <w:autoSpaceDN w:val="0"/>
              <w:snapToGrid w:val="0"/>
              <w:ind w:leftChars="22" w:left="896" w:rightChars="-24" w:right="-50" w:hangingChars="425" w:hanging="850"/>
              <w:jc w:val="both"/>
              <w:rPr>
                <w:rFonts w:ascii="ＭＳ 明朝" w:hAnsi="ＭＳ 明朝" w:cs="Times New Roman"/>
                <w:sz w:val="20"/>
              </w:rPr>
            </w:pPr>
          </w:p>
          <w:p w:rsidR="00551073" w:rsidRPr="007A7893" w:rsidRDefault="00372C5B" w:rsidP="00755FA6">
            <w:pPr>
              <w:suppressAutoHyphens/>
              <w:kinsoku w:val="0"/>
              <w:overflowPunct w:val="0"/>
              <w:autoSpaceDE w:val="0"/>
              <w:autoSpaceDN w:val="0"/>
              <w:snapToGrid w:val="0"/>
              <w:ind w:leftChars="22" w:left="896" w:rightChars="-24" w:right="-50" w:hangingChars="425" w:hanging="850"/>
              <w:jc w:val="both"/>
              <w:rPr>
                <w:rFonts w:ascii="ＭＳ 明朝" w:hAnsi="ＭＳ 明朝" w:cs="Times New Roman"/>
                <w:sz w:val="20"/>
              </w:rPr>
            </w:pPr>
            <w:r w:rsidRPr="007A7893">
              <w:rPr>
                <w:rFonts w:ascii="ＭＳ 明朝" w:hAnsi="ＭＳ 明朝" w:cs="Times New Roman"/>
                <w:sz w:val="20"/>
              </w:rPr>
              <w:t>Phase 0</w:t>
            </w:r>
            <w:r w:rsidRPr="007A7893">
              <w:rPr>
                <w:rFonts w:ascii="ＭＳ 明朝" w:hAnsi="ＭＳ 明朝" w:cs="Times New Roman" w:hint="eastAsia"/>
                <w:sz w:val="20"/>
              </w:rPr>
              <w:t xml:space="preserve">：　</w:t>
            </w:r>
            <w:r w:rsidRPr="007A7893">
              <w:rPr>
                <w:rFonts w:ascii="ＭＳ 明朝" w:hAnsi="ＭＳ 明朝" w:hint="eastAsia"/>
                <w:color w:val="auto"/>
                <w:sz w:val="20"/>
              </w:rPr>
              <w:t>実現可能かどうかの提案，</w:t>
            </w:r>
            <w:r w:rsidR="00755FA6">
              <w:rPr>
                <w:rFonts w:ascii="ＭＳ 明朝" w:hAnsi="ＭＳ 明朝" w:hint="eastAsia"/>
                <w:color w:val="auto"/>
                <w:sz w:val="20"/>
              </w:rPr>
              <w:t>イメージング実験が可能かの研究相談，基礎的アプローチ</w:t>
            </w:r>
            <w:r w:rsidRPr="007A7893">
              <w:rPr>
                <w:rFonts w:ascii="ＭＳ 明朝" w:hAnsi="ＭＳ 明朝" w:hint="eastAsia"/>
                <w:color w:val="auto"/>
                <w:sz w:val="20"/>
              </w:rPr>
              <w:t>．</w:t>
            </w:r>
          </w:p>
          <w:p w:rsidR="00551073" w:rsidRPr="007A7893" w:rsidRDefault="00823749" w:rsidP="00755FA6">
            <w:pPr>
              <w:suppressAutoHyphens/>
              <w:kinsoku w:val="0"/>
              <w:overflowPunct w:val="0"/>
              <w:autoSpaceDE w:val="0"/>
              <w:autoSpaceDN w:val="0"/>
              <w:snapToGrid w:val="0"/>
              <w:ind w:leftChars="22" w:left="896" w:rightChars="-24" w:right="-50" w:hangingChars="425" w:hanging="850"/>
              <w:jc w:val="both"/>
              <w:rPr>
                <w:rFonts w:ascii="ＭＳ 明朝" w:hAnsi="ＭＳ 明朝" w:cs="Times New Roman"/>
                <w:sz w:val="20"/>
              </w:rPr>
            </w:pPr>
            <w:r>
              <w:rPr>
                <w:rFonts w:ascii="ＭＳ 明朝" w:hAnsi="ＭＳ 明朝" w:cs="Times New Roman"/>
                <w:noProof/>
                <w:sz w:val="20"/>
              </w:rPr>
              <w:pict>
                <v:oval id="_x0000_s1030" style="position:absolute;left:0;text-align:left;margin-left:-.9pt;margin-top:12.15pt;width:47.1pt;height:14.4pt;z-index:251656704" filled="f">
                  <v:textbox inset="5.85pt,.7pt,5.85pt,.7pt"/>
                </v:oval>
              </w:pict>
            </w:r>
            <w:r w:rsidR="00EB67F1" w:rsidRPr="007A7893">
              <w:rPr>
                <w:rFonts w:ascii="ＭＳ 明朝" w:hAnsi="ＭＳ 明朝" w:hint="eastAsia"/>
                <w:sz w:val="20"/>
                <w:u w:color="000000"/>
              </w:rPr>
              <w:t>Phase</w:t>
            </w:r>
            <w:r w:rsidR="00EB67F1" w:rsidRPr="007A7893">
              <w:rPr>
                <w:rFonts w:ascii="ＭＳ 明朝" w:hAnsi="ＭＳ 明朝"/>
                <w:sz w:val="20"/>
                <w:u w:color="000000"/>
              </w:rPr>
              <w:t xml:space="preserve"> </w:t>
            </w:r>
            <w:r w:rsidR="00551073" w:rsidRPr="007A7893">
              <w:rPr>
                <w:rFonts w:ascii="ＭＳ 明朝" w:hAnsi="ＭＳ 明朝" w:hint="eastAsia"/>
                <w:sz w:val="20"/>
                <w:u w:color="000000"/>
              </w:rPr>
              <w:t>I</w:t>
            </w:r>
            <w:r w:rsidR="00372C5B" w:rsidRPr="007A7893">
              <w:rPr>
                <w:rFonts w:ascii="ＭＳ 明朝" w:hAnsi="ＭＳ 明朝" w:hint="eastAsia"/>
                <w:sz w:val="20"/>
                <w:u w:color="000000"/>
              </w:rPr>
              <w:t xml:space="preserve">：　</w:t>
            </w:r>
            <w:r w:rsidR="00551073" w:rsidRPr="007A7893">
              <w:rPr>
                <w:rFonts w:ascii="ＭＳ 明朝" w:hAnsi="ＭＳ 明朝"/>
                <w:color w:val="auto"/>
                <w:sz w:val="20"/>
              </w:rPr>
              <w:t>Phase</w:t>
            </w:r>
            <w:r w:rsidR="00551073" w:rsidRPr="007A7893">
              <w:rPr>
                <w:rFonts w:ascii="ＭＳ 明朝" w:hAnsi="ＭＳ 明朝" w:hint="eastAsia"/>
                <w:color w:val="auto"/>
                <w:sz w:val="20"/>
              </w:rPr>
              <w:t>ゼロの具体性が出た</w:t>
            </w:r>
            <w:r w:rsidR="00755FA6">
              <w:rPr>
                <w:rFonts w:ascii="ＭＳ 明朝" w:hAnsi="ＭＳ 明朝" w:hint="eastAsia"/>
                <w:color w:val="auto"/>
                <w:sz w:val="20"/>
              </w:rPr>
              <w:t>イメージング</w:t>
            </w:r>
            <w:r w:rsidR="00551073" w:rsidRPr="007A7893">
              <w:rPr>
                <w:rFonts w:ascii="ＭＳ 明朝" w:hAnsi="ＭＳ 明朝" w:hint="eastAsia"/>
                <w:color w:val="auto"/>
                <w:sz w:val="20"/>
              </w:rPr>
              <w:t>準備研究．研究期間：</w:t>
            </w:r>
            <w:r w:rsidR="00551073" w:rsidRPr="007A7893">
              <w:rPr>
                <w:rFonts w:ascii="ＭＳ 明朝" w:hAnsi="ＭＳ 明朝"/>
                <w:color w:val="auto"/>
                <w:sz w:val="20"/>
              </w:rPr>
              <w:t>1</w:t>
            </w:r>
            <w:r w:rsidR="00551073" w:rsidRPr="007A7893">
              <w:rPr>
                <w:rFonts w:ascii="ＭＳ 明朝" w:hAnsi="ＭＳ 明朝" w:hint="eastAsia"/>
                <w:color w:val="auto"/>
                <w:sz w:val="20"/>
              </w:rPr>
              <w:t>年～</w:t>
            </w:r>
            <w:r w:rsidR="00551073" w:rsidRPr="007A7893">
              <w:rPr>
                <w:rFonts w:ascii="ＭＳ 明朝" w:hAnsi="ＭＳ 明朝"/>
                <w:color w:val="auto"/>
                <w:sz w:val="20"/>
              </w:rPr>
              <w:t>2</w:t>
            </w:r>
            <w:r w:rsidR="00551073" w:rsidRPr="007A7893">
              <w:rPr>
                <w:rFonts w:ascii="ＭＳ 明朝" w:hAnsi="ＭＳ 明朝" w:hint="eastAsia"/>
                <w:color w:val="auto"/>
                <w:sz w:val="20"/>
              </w:rPr>
              <w:t>年．</w:t>
            </w:r>
            <w:r w:rsidR="00551073" w:rsidRPr="007A7893">
              <w:rPr>
                <w:rFonts w:ascii="ＭＳ 明朝" w:hAnsi="ＭＳ 明朝"/>
                <w:color w:val="auto"/>
                <w:sz w:val="20"/>
              </w:rPr>
              <w:t>PET</w:t>
            </w:r>
            <w:r w:rsidR="00551073" w:rsidRPr="007A7893">
              <w:rPr>
                <w:rFonts w:ascii="ＭＳ 明朝" w:hAnsi="ＭＳ 明朝" w:hint="eastAsia"/>
                <w:color w:val="auto"/>
                <w:sz w:val="20"/>
              </w:rPr>
              <w:t>使用含まず</w:t>
            </w:r>
            <w:r w:rsidR="00372C5B" w:rsidRPr="007A7893">
              <w:rPr>
                <w:rFonts w:ascii="ＭＳ 明朝" w:hAnsi="ＭＳ 明朝" w:hint="eastAsia"/>
                <w:color w:val="auto"/>
                <w:sz w:val="20"/>
              </w:rPr>
              <w:t>．</w:t>
            </w:r>
          </w:p>
          <w:p w:rsidR="00551073" w:rsidRPr="007A7893" w:rsidRDefault="00551073" w:rsidP="009D3862">
            <w:pPr>
              <w:widowControl/>
              <w:autoSpaceDE w:val="0"/>
              <w:autoSpaceDN w:val="0"/>
              <w:spacing w:line="280" w:lineRule="exact"/>
              <w:ind w:leftChars="22" w:left="1096" w:hangingChars="525" w:hanging="1050"/>
              <w:textAlignment w:val="auto"/>
              <w:rPr>
                <w:rFonts w:ascii="ＭＳ 明朝" w:hAnsi="ＭＳ 明朝"/>
                <w:color w:val="auto"/>
                <w:sz w:val="20"/>
              </w:rPr>
            </w:pPr>
            <w:r w:rsidRPr="007A7893">
              <w:rPr>
                <w:rFonts w:ascii="ＭＳ 明朝" w:hAnsi="ＭＳ 明朝"/>
                <w:color w:val="auto"/>
                <w:sz w:val="20"/>
              </w:rPr>
              <w:t>Phase</w:t>
            </w:r>
            <w:r w:rsidR="00EB67F1" w:rsidRPr="007A7893">
              <w:rPr>
                <w:rFonts w:ascii="ＭＳ 明朝" w:hAnsi="ＭＳ 明朝"/>
                <w:color w:val="auto"/>
                <w:sz w:val="20"/>
              </w:rPr>
              <w:t xml:space="preserve"> </w:t>
            </w:r>
            <w:r w:rsidR="007A7893">
              <w:rPr>
                <w:rFonts w:ascii="ＭＳ 明朝" w:hAnsi="ＭＳ 明朝"/>
                <w:color w:val="auto"/>
                <w:sz w:val="20"/>
              </w:rPr>
              <w:t>II</w:t>
            </w:r>
            <w:r w:rsidR="00372C5B" w:rsidRPr="007A7893">
              <w:rPr>
                <w:rFonts w:ascii="ＭＳ 明朝" w:hAnsi="ＭＳ 明朝" w:hint="eastAsia"/>
                <w:color w:val="auto"/>
                <w:sz w:val="20"/>
              </w:rPr>
              <w:t xml:space="preserve">：　</w:t>
            </w:r>
            <w:r w:rsidRPr="007A7893">
              <w:rPr>
                <w:rFonts w:ascii="ＭＳ 明朝" w:hAnsi="ＭＳ 明朝"/>
                <w:color w:val="auto"/>
                <w:sz w:val="20"/>
              </w:rPr>
              <w:t>Phase</w:t>
            </w:r>
            <w:r w:rsidR="007A7893">
              <w:rPr>
                <w:rFonts w:ascii="ＭＳ 明朝" w:hAnsi="ＭＳ 明朝" w:hint="eastAsia"/>
                <w:color w:val="auto"/>
                <w:sz w:val="20"/>
              </w:rPr>
              <w:t xml:space="preserve"> I</w:t>
            </w:r>
            <w:r w:rsidRPr="007A7893">
              <w:rPr>
                <w:rFonts w:ascii="ＭＳ 明朝" w:hAnsi="ＭＳ 明朝" w:hint="eastAsia"/>
                <w:color w:val="auto"/>
                <w:sz w:val="20"/>
              </w:rPr>
              <w:t>を終え、成果の出始めた実現性の高いもの．</w:t>
            </w:r>
            <w:r w:rsidRPr="007A7893">
              <w:rPr>
                <w:rFonts w:ascii="ＭＳ 明朝" w:hAnsi="ＭＳ 明朝"/>
                <w:color w:val="auto"/>
                <w:sz w:val="20"/>
              </w:rPr>
              <w:t>PET</w:t>
            </w:r>
            <w:r w:rsidRPr="007A7893">
              <w:rPr>
                <w:rFonts w:ascii="ＭＳ 明朝" w:hAnsi="ＭＳ 明朝" w:hint="eastAsia"/>
                <w:color w:val="auto"/>
                <w:sz w:val="20"/>
              </w:rPr>
              <w:t>などの専門家の共同研究体制が確立している．研究期間：</w:t>
            </w:r>
            <w:r w:rsidRPr="007A7893">
              <w:rPr>
                <w:rFonts w:ascii="ＭＳ 明朝" w:hAnsi="ＭＳ 明朝"/>
                <w:color w:val="auto"/>
                <w:sz w:val="20"/>
              </w:rPr>
              <w:t>1</w:t>
            </w:r>
            <w:r w:rsidRPr="007A7893">
              <w:rPr>
                <w:rFonts w:ascii="ＭＳ 明朝" w:hAnsi="ＭＳ 明朝" w:hint="eastAsia"/>
                <w:color w:val="auto"/>
                <w:sz w:val="20"/>
              </w:rPr>
              <w:t>年～</w:t>
            </w:r>
            <w:r w:rsidRPr="007A7893">
              <w:rPr>
                <w:rFonts w:ascii="ＭＳ 明朝" w:hAnsi="ＭＳ 明朝"/>
                <w:color w:val="auto"/>
                <w:sz w:val="20"/>
              </w:rPr>
              <w:t>2</w:t>
            </w:r>
            <w:r w:rsidR="00372C5B" w:rsidRPr="007A7893">
              <w:rPr>
                <w:rFonts w:ascii="ＭＳ 明朝" w:hAnsi="ＭＳ 明朝" w:hint="eastAsia"/>
                <w:color w:val="auto"/>
                <w:sz w:val="20"/>
              </w:rPr>
              <w:t>年</w:t>
            </w:r>
            <w:r w:rsidRPr="007A7893">
              <w:rPr>
                <w:rFonts w:ascii="ＭＳ 明朝" w:hAnsi="ＭＳ 明朝" w:hint="eastAsia"/>
                <w:color w:val="auto"/>
                <w:sz w:val="20"/>
              </w:rPr>
              <w:t>．</w:t>
            </w:r>
            <w:r w:rsidRPr="007A7893">
              <w:rPr>
                <w:rFonts w:ascii="ＭＳ 明朝" w:hAnsi="ＭＳ 明朝"/>
                <w:color w:val="auto"/>
                <w:sz w:val="20"/>
              </w:rPr>
              <w:t>PET</w:t>
            </w:r>
            <w:r w:rsidR="007A7893">
              <w:rPr>
                <w:rFonts w:ascii="ＭＳ 明朝" w:hAnsi="ＭＳ 明朝" w:hint="eastAsia"/>
                <w:color w:val="auto"/>
                <w:sz w:val="20"/>
              </w:rPr>
              <w:t>/</w:t>
            </w:r>
            <w:r w:rsidRPr="007A7893">
              <w:rPr>
                <w:rFonts w:ascii="ＭＳ 明朝" w:hAnsi="ＭＳ 明朝"/>
                <w:color w:val="auto"/>
                <w:sz w:val="20"/>
              </w:rPr>
              <w:t>SPECT</w:t>
            </w:r>
            <w:r w:rsidR="007A7893">
              <w:rPr>
                <w:rFonts w:ascii="ＭＳ 明朝" w:hAnsi="ＭＳ 明朝" w:hint="eastAsia"/>
                <w:color w:val="auto"/>
                <w:sz w:val="20"/>
              </w:rPr>
              <w:t>の</w:t>
            </w:r>
            <w:r w:rsidRPr="007A7893">
              <w:rPr>
                <w:rFonts w:ascii="ＭＳ 明朝" w:hAnsi="ＭＳ 明朝" w:hint="eastAsia"/>
                <w:color w:val="auto"/>
                <w:sz w:val="20"/>
              </w:rPr>
              <w:t>使用</w:t>
            </w:r>
            <w:r w:rsidRPr="007A7893">
              <w:rPr>
                <w:rFonts w:ascii="ＭＳ 明朝" w:hAnsi="ＭＳ 明朝"/>
                <w:color w:val="auto"/>
                <w:sz w:val="20"/>
              </w:rPr>
              <w:t>1</w:t>
            </w:r>
            <w:r w:rsidRPr="007A7893">
              <w:rPr>
                <w:rFonts w:ascii="ＭＳ 明朝" w:hAnsi="ＭＳ 明朝" w:hint="eastAsia"/>
                <w:color w:val="auto"/>
                <w:sz w:val="20"/>
              </w:rPr>
              <w:t>～</w:t>
            </w:r>
            <w:r w:rsidRPr="007A7893">
              <w:rPr>
                <w:rFonts w:ascii="ＭＳ 明朝" w:hAnsi="ＭＳ 明朝"/>
                <w:color w:val="auto"/>
                <w:sz w:val="20"/>
              </w:rPr>
              <w:t>2</w:t>
            </w:r>
            <w:r w:rsidRPr="007A7893">
              <w:rPr>
                <w:rFonts w:ascii="ＭＳ 明朝" w:hAnsi="ＭＳ 明朝" w:hint="eastAsia"/>
                <w:color w:val="auto"/>
                <w:sz w:val="20"/>
              </w:rPr>
              <w:t>回程度．</w:t>
            </w:r>
          </w:p>
          <w:p w:rsidR="00551073" w:rsidRPr="007A7893" w:rsidRDefault="00551073" w:rsidP="009D3862">
            <w:pPr>
              <w:widowControl/>
              <w:autoSpaceDE w:val="0"/>
              <w:autoSpaceDN w:val="0"/>
              <w:spacing w:line="280" w:lineRule="exact"/>
              <w:ind w:leftChars="22" w:left="1096" w:hangingChars="525" w:hanging="1050"/>
              <w:textAlignment w:val="auto"/>
              <w:rPr>
                <w:rFonts w:ascii="ＭＳ 明朝" w:hAnsi="ＭＳ 明朝"/>
                <w:color w:val="auto"/>
                <w:sz w:val="20"/>
              </w:rPr>
            </w:pPr>
            <w:r w:rsidRPr="007A7893">
              <w:rPr>
                <w:rFonts w:ascii="ＭＳ 明朝" w:hAnsi="ＭＳ 明朝"/>
                <w:color w:val="auto"/>
                <w:sz w:val="20"/>
              </w:rPr>
              <w:t>Phase</w:t>
            </w:r>
            <w:r w:rsidR="00EB67F1" w:rsidRPr="007A7893">
              <w:rPr>
                <w:rFonts w:ascii="ＭＳ 明朝" w:hAnsi="ＭＳ 明朝"/>
                <w:color w:val="auto"/>
                <w:sz w:val="20"/>
              </w:rPr>
              <w:t xml:space="preserve"> </w:t>
            </w:r>
            <w:r w:rsidR="007A7893">
              <w:rPr>
                <w:rFonts w:ascii="ＭＳ 明朝" w:hAnsi="ＭＳ 明朝" w:hint="eastAsia"/>
                <w:color w:val="auto"/>
                <w:sz w:val="20"/>
              </w:rPr>
              <w:t>III</w:t>
            </w:r>
            <w:r w:rsidR="00372C5B" w:rsidRPr="007A7893">
              <w:rPr>
                <w:rFonts w:ascii="ＭＳ 明朝" w:hAnsi="ＭＳ 明朝" w:hint="eastAsia"/>
                <w:color w:val="auto"/>
                <w:sz w:val="20"/>
              </w:rPr>
              <w:t>：</w:t>
            </w:r>
            <w:r w:rsidRPr="007A7893">
              <w:rPr>
                <w:rFonts w:ascii="ＭＳ 明朝" w:hAnsi="ＭＳ 明朝"/>
                <w:color w:val="auto"/>
                <w:sz w:val="20"/>
              </w:rPr>
              <w:t>Phase</w:t>
            </w:r>
            <w:r w:rsidR="007A7893">
              <w:rPr>
                <w:rFonts w:ascii="ＭＳ 明朝" w:hAnsi="ＭＳ 明朝"/>
                <w:color w:val="auto"/>
                <w:sz w:val="20"/>
              </w:rPr>
              <w:t xml:space="preserve"> </w:t>
            </w:r>
            <w:r w:rsidR="007A7893">
              <w:rPr>
                <w:rFonts w:ascii="ＭＳ 明朝" w:hAnsi="ＭＳ 明朝" w:hint="eastAsia"/>
                <w:color w:val="auto"/>
                <w:sz w:val="20"/>
              </w:rPr>
              <w:t>II</w:t>
            </w:r>
            <w:r w:rsidRPr="007A7893">
              <w:rPr>
                <w:rFonts w:ascii="ＭＳ 明朝" w:hAnsi="ＭＳ 明朝" w:hint="eastAsia"/>
                <w:color w:val="auto"/>
                <w:sz w:val="20"/>
              </w:rPr>
              <w:t>レベルを終え，具体的な合成行程を含めて完成度が高く，本格的研究に入っているもの．研究期間：</w:t>
            </w:r>
            <w:r w:rsidRPr="007A7893">
              <w:rPr>
                <w:rFonts w:ascii="ＭＳ 明朝" w:hAnsi="ＭＳ 明朝"/>
                <w:color w:val="auto"/>
                <w:sz w:val="20"/>
              </w:rPr>
              <w:t>1</w:t>
            </w:r>
            <w:r w:rsidRPr="007A7893">
              <w:rPr>
                <w:rFonts w:ascii="ＭＳ 明朝" w:hAnsi="ＭＳ 明朝" w:hint="eastAsia"/>
                <w:color w:val="auto"/>
                <w:sz w:val="20"/>
              </w:rPr>
              <w:t>年～</w:t>
            </w:r>
            <w:r w:rsidRPr="007A7893">
              <w:rPr>
                <w:rFonts w:ascii="ＭＳ 明朝" w:hAnsi="ＭＳ 明朝"/>
                <w:color w:val="auto"/>
                <w:sz w:val="20"/>
              </w:rPr>
              <w:t>3</w:t>
            </w:r>
            <w:r w:rsidRPr="007A7893">
              <w:rPr>
                <w:rFonts w:ascii="ＭＳ 明朝" w:hAnsi="ＭＳ 明朝" w:hint="eastAsia"/>
                <w:color w:val="auto"/>
                <w:sz w:val="20"/>
              </w:rPr>
              <w:t xml:space="preserve">年　</w:t>
            </w:r>
            <w:r w:rsidRPr="007A7893">
              <w:rPr>
                <w:rFonts w:ascii="ＭＳ 明朝" w:hAnsi="ＭＳ 明朝"/>
                <w:color w:val="auto"/>
                <w:sz w:val="20"/>
              </w:rPr>
              <w:t>PET</w:t>
            </w:r>
            <w:r w:rsidR="007A7893">
              <w:rPr>
                <w:rFonts w:ascii="ＭＳ 明朝" w:hAnsi="ＭＳ 明朝"/>
                <w:color w:val="auto"/>
                <w:sz w:val="20"/>
              </w:rPr>
              <w:t>/</w:t>
            </w:r>
            <w:r w:rsidRPr="007A7893">
              <w:rPr>
                <w:rFonts w:ascii="ＭＳ 明朝" w:hAnsi="ＭＳ 明朝"/>
                <w:color w:val="auto"/>
                <w:sz w:val="20"/>
              </w:rPr>
              <w:t>SPECT</w:t>
            </w:r>
            <w:r w:rsidRPr="007A7893">
              <w:rPr>
                <w:rFonts w:ascii="ＭＳ 明朝" w:hAnsi="ＭＳ 明朝" w:hint="eastAsia"/>
                <w:color w:val="auto"/>
                <w:sz w:val="20"/>
              </w:rPr>
              <w:t>使用</w:t>
            </w:r>
            <w:r w:rsidRPr="007A7893">
              <w:rPr>
                <w:rFonts w:ascii="ＭＳ 明朝" w:hAnsi="ＭＳ 明朝"/>
                <w:color w:val="auto"/>
                <w:sz w:val="20"/>
              </w:rPr>
              <w:t>3</w:t>
            </w:r>
            <w:r w:rsidR="00372C5B" w:rsidRPr="007A7893">
              <w:rPr>
                <w:rFonts w:ascii="ＭＳ 明朝" w:hAnsi="ＭＳ 明朝" w:hint="eastAsia"/>
                <w:color w:val="auto"/>
                <w:sz w:val="20"/>
              </w:rPr>
              <w:t>回以上．</w:t>
            </w:r>
          </w:p>
        </w:tc>
      </w:tr>
      <w:tr w:rsidR="00800DEC" w:rsidRPr="0028035C" w:rsidTr="00373D8D">
        <w:trPr>
          <w:trHeight w:val="723"/>
        </w:trPr>
        <w:tc>
          <w:tcPr>
            <w:tcW w:w="1267" w:type="dxa"/>
            <w:tcBorders>
              <w:top w:val="single" w:sz="4" w:space="0" w:color="000000"/>
              <w:left w:val="single" w:sz="12" w:space="0" w:color="000000"/>
              <w:bottom w:val="single" w:sz="4" w:space="0" w:color="000000"/>
              <w:right w:val="single" w:sz="4" w:space="0" w:color="000000"/>
            </w:tcBorders>
            <w:vAlign w:val="center"/>
          </w:tcPr>
          <w:p w:rsidR="00800DEC" w:rsidRPr="00372C5B" w:rsidRDefault="00800DEC" w:rsidP="00800DEC">
            <w:pPr>
              <w:suppressAutoHyphens/>
              <w:kinsoku w:val="0"/>
              <w:wordWrap w:val="0"/>
              <w:overflowPunct w:val="0"/>
              <w:autoSpaceDE w:val="0"/>
              <w:autoSpaceDN w:val="0"/>
              <w:spacing w:line="296" w:lineRule="atLeast"/>
              <w:jc w:val="both"/>
              <w:rPr>
                <w:rFonts w:ascii="ＭＳ 明朝" w:hAnsi="ＭＳ 明朝" w:cs="Times New Roman"/>
                <w:color w:val="auto"/>
                <w:sz w:val="22"/>
              </w:rPr>
            </w:pPr>
            <w:r w:rsidRPr="00372C5B">
              <w:rPr>
                <w:rFonts w:ascii="ＭＳ 明朝" w:hAnsi="ＭＳ 明朝" w:cs="ＭＳ ゴシック" w:hint="eastAsia"/>
                <w:sz w:val="22"/>
              </w:rPr>
              <w:t>プロジェクト名</w:t>
            </w:r>
          </w:p>
        </w:tc>
        <w:tc>
          <w:tcPr>
            <w:tcW w:w="9454" w:type="dxa"/>
            <w:gridSpan w:val="9"/>
            <w:tcBorders>
              <w:top w:val="single" w:sz="4" w:space="0" w:color="000000"/>
              <w:left w:val="single" w:sz="4" w:space="0" w:color="000000"/>
              <w:bottom w:val="single" w:sz="4" w:space="0" w:color="000000"/>
              <w:right w:val="single" w:sz="12" w:space="0" w:color="000000"/>
            </w:tcBorders>
          </w:tcPr>
          <w:p w:rsidR="00800DEC" w:rsidRDefault="00800DEC" w:rsidP="00800DEC">
            <w:pPr>
              <w:suppressAutoHyphens/>
              <w:kinsoku w:val="0"/>
              <w:wordWrap w:val="0"/>
              <w:overflowPunct w:val="0"/>
              <w:autoSpaceDE w:val="0"/>
              <w:autoSpaceDN w:val="0"/>
              <w:spacing w:line="296" w:lineRule="atLeast"/>
              <w:rPr>
                <w:rFonts w:ascii="ＭＳ 明朝" w:hAnsi="ＭＳ 明朝" w:cs="Times New Roman"/>
                <w:color w:val="auto"/>
              </w:rPr>
            </w:pPr>
          </w:p>
          <w:p w:rsidR="00800DEC" w:rsidRPr="00846933" w:rsidRDefault="00800DEC" w:rsidP="00800DEC">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DOTA結合ホウ素ペプチドを用いた悪性脳腫瘍に対するホウ素導入効果のPETを用いた検討</w:t>
            </w:r>
          </w:p>
        </w:tc>
      </w:tr>
      <w:tr w:rsidR="00016393" w:rsidRPr="0028035C" w:rsidTr="001B5052">
        <w:trPr>
          <w:trHeight w:val="1105"/>
        </w:trPr>
        <w:tc>
          <w:tcPr>
            <w:tcW w:w="1267" w:type="dxa"/>
            <w:tcBorders>
              <w:top w:val="single" w:sz="4" w:space="0" w:color="000000"/>
              <w:left w:val="single" w:sz="12" w:space="0" w:color="000000"/>
              <w:bottom w:val="single" w:sz="4" w:space="0" w:color="000000"/>
              <w:right w:val="single" w:sz="4" w:space="0" w:color="000000"/>
            </w:tcBorders>
            <w:vAlign w:val="center"/>
          </w:tcPr>
          <w:p w:rsidR="00016393" w:rsidRPr="00372C5B" w:rsidRDefault="00016393" w:rsidP="00016393">
            <w:pPr>
              <w:suppressAutoHyphens/>
              <w:kinsoku w:val="0"/>
              <w:wordWrap w:val="0"/>
              <w:overflowPunct w:val="0"/>
              <w:autoSpaceDE w:val="0"/>
              <w:autoSpaceDN w:val="0"/>
              <w:spacing w:line="296" w:lineRule="atLeast"/>
              <w:jc w:val="both"/>
              <w:rPr>
                <w:rFonts w:ascii="ＭＳ 明朝" w:hAnsi="ＭＳ 明朝" w:cs="ＭＳ ゴシック"/>
                <w:sz w:val="22"/>
              </w:rPr>
            </w:pPr>
            <w:r>
              <w:rPr>
                <w:rFonts w:ascii="ＭＳ 明朝" w:hAnsi="ＭＳ 明朝" w:cs="ＭＳ ゴシック" w:hint="eastAsia"/>
                <w:sz w:val="22"/>
              </w:rPr>
              <w:t>利用予定の核種と動物</w:t>
            </w:r>
            <w:r w:rsidRPr="00953861">
              <w:rPr>
                <w:rFonts w:ascii="ＭＳ 明朝" w:hAnsi="ＭＳ 明朝" w:cs="ＭＳ ゴシック"/>
                <w:sz w:val="16"/>
                <w:szCs w:val="16"/>
              </w:rPr>
              <w:t>(</w:t>
            </w:r>
            <w:r w:rsidRPr="00953861">
              <w:rPr>
                <w:rFonts w:ascii="ＭＳ 明朝" w:hAnsi="ＭＳ 明朝" w:cs="ＭＳ ゴシック" w:hint="eastAsia"/>
                <w:sz w:val="16"/>
                <w:szCs w:val="16"/>
              </w:rPr>
              <w:t>該当区分に○</w:t>
            </w:r>
            <w:r w:rsidRPr="00953861">
              <w:rPr>
                <w:rFonts w:ascii="ＭＳ 明朝" w:hAnsi="ＭＳ 明朝" w:cs="ＭＳ ゴシック"/>
                <w:sz w:val="16"/>
                <w:szCs w:val="16"/>
              </w:rPr>
              <w:t>)</w:t>
            </w:r>
          </w:p>
        </w:tc>
        <w:tc>
          <w:tcPr>
            <w:tcW w:w="770" w:type="dxa"/>
            <w:tcBorders>
              <w:top w:val="single" w:sz="4" w:space="0" w:color="000000"/>
              <w:left w:val="single" w:sz="4" w:space="0" w:color="000000"/>
              <w:bottom w:val="single" w:sz="4" w:space="0" w:color="000000"/>
              <w:right w:val="single" w:sz="4" w:space="0" w:color="auto"/>
            </w:tcBorders>
            <w:vAlign w:val="center"/>
          </w:tcPr>
          <w:p w:rsidR="00016393" w:rsidRPr="00846933" w:rsidRDefault="00016393" w:rsidP="00016393">
            <w:pPr>
              <w:suppressAutoHyphens/>
              <w:kinsoku w:val="0"/>
              <w:wordWrap w:val="0"/>
              <w:overflowPunct w:val="0"/>
              <w:autoSpaceDE w:val="0"/>
              <w:autoSpaceDN w:val="0"/>
              <w:spacing w:line="296" w:lineRule="atLeast"/>
              <w:jc w:val="center"/>
              <w:rPr>
                <w:rFonts w:ascii="ＭＳ 明朝" w:hAnsi="ＭＳ 明朝" w:cs="Times New Roman"/>
                <w:color w:val="auto"/>
              </w:rPr>
            </w:pPr>
            <w:r>
              <w:rPr>
                <w:rFonts w:ascii="ＭＳ 明朝" w:hAnsi="ＭＳ 明朝" w:cs="Times New Roman" w:hint="eastAsia"/>
                <w:color w:val="auto"/>
              </w:rPr>
              <w:t>動物</w:t>
            </w:r>
          </w:p>
        </w:tc>
        <w:tc>
          <w:tcPr>
            <w:tcW w:w="2126" w:type="dxa"/>
            <w:gridSpan w:val="2"/>
            <w:tcBorders>
              <w:top w:val="single" w:sz="4" w:space="0" w:color="000000"/>
              <w:left w:val="single" w:sz="4" w:space="0" w:color="000000"/>
              <w:bottom w:val="single" w:sz="4" w:space="0" w:color="000000"/>
              <w:right w:val="single" w:sz="4" w:space="0" w:color="auto"/>
            </w:tcBorders>
            <w:vAlign w:val="center"/>
          </w:tcPr>
          <w:p w:rsidR="00016393" w:rsidRDefault="00823749" w:rsidP="00016393">
            <w:pPr>
              <w:suppressAutoHyphens/>
              <w:kinsoku w:val="0"/>
              <w:wordWrap w:val="0"/>
              <w:overflowPunct w:val="0"/>
              <w:autoSpaceDE w:val="0"/>
              <w:autoSpaceDN w:val="0"/>
              <w:spacing w:line="296" w:lineRule="atLeast"/>
              <w:ind w:firstLineChars="100" w:firstLine="210"/>
              <w:jc w:val="both"/>
              <w:rPr>
                <w:rFonts w:ascii="ＭＳ 明朝" w:hAnsi="ＭＳ 明朝" w:cs="Times New Roman"/>
                <w:color w:val="auto"/>
              </w:rPr>
            </w:pPr>
            <w:r>
              <w:rPr>
                <w:rFonts w:ascii="ＭＳ 明朝" w:hAnsi="ＭＳ 明朝" w:cs="Times New Roman"/>
                <w:color w:val="auto"/>
              </w:rPr>
              <w:fldChar w:fldCharType="begin"/>
            </w:r>
            <w:r w:rsidR="00016393">
              <w:rPr>
                <w:rFonts w:ascii="ＭＳ 明朝" w:hAnsi="ＭＳ 明朝" w:cs="Times New Roman"/>
                <w:color w:val="auto"/>
              </w:rPr>
              <w:instrText xml:space="preserve"> </w:instrText>
            </w:r>
            <w:r w:rsidR="00016393">
              <w:rPr>
                <w:rFonts w:ascii="ＭＳ 明朝" w:hAnsi="ＭＳ 明朝" w:cs="Times New Roman" w:hint="eastAsia"/>
                <w:color w:val="auto"/>
              </w:rPr>
              <w:instrText>eq \o\ac(</w:instrText>
            </w:r>
            <w:r w:rsidR="00016393" w:rsidRPr="00016393">
              <w:rPr>
                <w:rFonts w:ascii="ＭＳ 明朝" w:hAnsi="ＭＳ 明朝" w:cs="Times New Roman" w:hint="eastAsia"/>
                <w:color w:val="auto"/>
                <w:sz w:val="31"/>
              </w:rPr>
              <w:instrText>○</w:instrText>
            </w:r>
            <w:r w:rsidR="00016393">
              <w:rPr>
                <w:rFonts w:ascii="ＭＳ 明朝" w:hAnsi="ＭＳ 明朝" w:cs="Times New Roman" w:hint="eastAsia"/>
                <w:color w:val="auto"/>
              </w:rPr>
              <w:instrText>,1)</w:instrText>
            </w:r>
            <w:r>
              <w:rPr>
                <w:rFonts w:ascii="ＭＳ 明朝" w:hAnsi="ＭＳ 明朝" w:cs="Times New Roman"/>
                <w:color w:val="auto"/>
              </w:rPr>
              <w:fldChar w:fldCharType="end"/>
            </w:r>
            <w:r w:rsidR="00016393">
              <w:rPr>
                <w:rFonts w:ascii="ＭＳ 明朝" w:hAnsi="ＭＳ 明朝" w:cs="Times New Roman" w:hint="eastAsia"/>
                <w:color w:val="auto"/>
              </w:rPr>
              <w:t>.マウス</w:t>
            </w:r>
          </w:p>
          <w:p w:rsidR="00016393" w:rsidRPr="00373D8D" w:rsidRDefault="00016393" w:rsidP="00016393">
            <w:pPr>
              <w:suppressAutoHyphens/>
              <w:kinsoku w:val="0"/>
              <w:wordWrap w:val="0"/>
              <w:overflowPunct w:val="0"/>
              <w:autoSpaceDE w:val="0"/>
              <w:autoSpaceDN w:val="0"/>
              <w:spacing w:line="296" w:lineRule="atLeast"/>
              <w:ind w:firstLineChars="100" w:firstLine="210"/>
              <w:jc w:val="both"/>
              <w:rPr>
                <w:rFonts w:ascii="ＭＳ 明朝" w:hAnsi="ＭＳ 明朝" w:cs="Times New Roman"/>
                <w:color w:val="auto"/>
              </w:rPr>
            </w:pPr>
            <w:r>
              <w:rPr>
                <w:rFonts w:ascii="ＭＳ 明朝" w:hAnsi="ＭＳ 明朝" w:cs="Times New Roman" w:hint="eastAsia"/>
                <w:color w:val="auto"/>
              </w:rPr>
              <w:t>2.ラット</w:t>
            </w:r>
          </w:p>
          <w:p w:rsidR="00016393" w:rsidRPr="00846933" w:rsidRDefault="00016393" w:rsidP="00016393">
            <w:pPr>
              <w:suppressAutoHyphens/>
              <w:kinsoku w:val="0"/>
              <w:wordWrap w:val="0"/>
              <w:overflowPunct w:val="0"/>
              <w:autoSpaceDE w:val="0"/>
              <w:autoSpaceDN w:val="0"/>
              <w:spacing w:line="296" w:lineRule="atLeast"/>
              <w:ind w:firstLineChars="100" w:firstLine="210"/>
              <w:jc w:val="both"/>
              <w:rPr>
                <w:rFonts w:ascii="ＭＳ 明朝" w:hAnsi="ＭＳ 明朝" w:cs="Times New Roman"/>
                <w:color w:val="auto"/>
              </w:rPr>
            </w:pPr>
            <w:r>
              <w:rPr>
                <w:rFonts w:ascii="ＭＳ 明朝" w:hAnsi="ＭＳ 明朝" w:cs="Times New Roman" w:hint="eastAsia"/>
                <w:color w:val="auto"/>
              </w:rPr>
              <w:t>3.ラビット</w:t>
            </w:r>
          </w:p>
        </w:tc>
        <w:tc>
          <w:tcPr>
            <w:tcW w:w="992" w:type="dxa"/>
            <w:gridSpan w:val="2"/>
            <w:tcBorders>
              <w:top w:val="single" w:sz="4" w:space="0" w:color="000000"/>
              <w:left w:val="single" w:sz="4" w:space="0" w:color="000000"/>
              <w:bottom w:val="single" w:sz="4" w:space="0" w:color="000000"/>
              <w:right w:val="single" w:sz="4" w:space="0" w:color="auto"/>
            </w:tcBorders>
            <w:vAlign w:val="center"/>
          </w:tcPr>
          <w:p w:rsidR="00016393" w:rsidRPr="00846933" w:rsidRDefault="00016393" w:rsidP="00016393">
            <w:pPr>
              <w:suppressAutoHyphens/>
              <w:kinsoku w:val="0"/>
              <w:overflowPunct w:val="0"/>
              <w:autoSpaceDE w:val="0"/>
              <w:autoSpaceDN w:val="0"/>
              <w:spacing w:line="296" w:lineRule="atLeast"/>
              <w:ind w:firstLineChars="100" w:firstLine="210"/>
              <w:rPr>
                <w:rFonts w:ascii="ＭＳ 明朝" w:hAnsi="ＭＳ 明朝" w:cs="Times New Roman"/>
                <w:color w:val="auto"/>
              </w:rPr>
            </w:pPr>
            <w:r>
              <w:rPr>
                <w:rFonts w:ascii="ＭＳ 明朝" w:hAnsi="ＭＳ 明朝" w:cs="Times New Roman" w:hint="eastAsia"/>
                <w:color w:val="auto"/>
              </w:rPr>
              <w:t>核種</w:t>
            </w:r>
          </w:p>
        </w:tc>
        <w:tc>
          <w:tcPr>
            <w:tcW w:w="5566" w:type="dxa"/>
            <w:gridSpan w:val="4"/>
            <w:tcBorders>
              <w:top w:val="single" w:sz="4" w:space="0" w:color="000000"/>
              <w:left w:val="single" w:sz="4" w:space="0" w:color="auto"/>
              <w:bottom w:val="single" w:sz="4" w:space="0" w:color="000000"/>
              <w:right w:val="single" w:sz="12" w:space="0" w:color="000000"/>
            </w:tcBorders>
            <w:vAlign w:val="center"/>
          </w:tcPr>
          <w:p w:rsidR="00016393" w:rsidRDefault="00823749" w:rsidP="00016393">
            <w:pPr>
              <w:suppressAutoHyphens/>
              <w:kinsoku w:val="0"/>
              <w:wordWrap w:val="0"/>
              <w:overflowPunct w:val="0"/>
              <w:autoSpaceDE w:val="0"/>
              <w:autoSpaceDN w:val="0"/>
              <w:spacing w:line="296" w:lineRule="atLeast"/>
              <w:jc w:val="both"/>
              <w:rPr>
                <w:rFonts w:ascii="ＭＳ 明朝" w:hAnsi="ＭＳ 明朝" w:cs="Times New Roman"/>
                <w:color w:val="auto"/>
                <w:vertAlign w:val="superscript"/>
              </w:rPr>
            </w:pPr>
            <w:r w:rsidRPr="00823749">
              <w:rPr>
                <w:rFonts w:ascii="ＭＳ 明朝" w:hAnsi="ＭＳ 明朝"/>
                <w:noProof/>
                <w:color w:val="auto"/>
                <w:sz w:val="20"/>
              </w:rPr>
              <w:pict>
                <v:oval id="_x0000_s1033" style="position:absolute;left:0;text-align:left;margin-left:141.9pt;margin-top:11.65pt;width:61.45pt;height:20.05pt;flip:x;z-index:251657728;mso-position-horizontal-relative:text;mso-position-vertical-relative:text" filled="f">
                  <v:textbox inset="5.85pt,.7pt,5.85pt,.7pt"/>
                </v:oval>
              </w:pict>
            </w:r>
          </w:p>
          <w:p w:rsidR="00016393" w:rsidRDefault="00016393" w:rsidP="00016393">
            <w:pPr>
              <w:suppressAutoHyphens/>
              <w:kinsoku w:val="0"/>
              <w:wordWrap w:val="0"/>
              <w:overflowPunct w:val="0"/>
              <w:autoSpaceDE w:val="0"/>
              <w:autoSpaceDN w:val="0"/>
              <w:spacing w:line="296" w:lineRule="atLeast"/>
              <w:jc w:val="both"/>
              <w:rPr>
                <w:rFonts w:ascii="ＭＳ 明朝" w:hAnsi="ＭＳ 明朝" w:cs="Times New Roman"/>
                <w:color w:val="auto"/>
              </w:rPr>
            </w:pPr>
            <w:r w:rsidRPr="005C0198">
              <w:rPr>
                <w:rFonts w:ascii="ＭＳ 明朝" w:hAnsi="ＭＳ 明朝" w:cs="Times New Roman" w:hint="eastAsia"/>
                <w:color w:val="auto"/>
                <w:vertAlign w:val="superscript"/>
              </w:rPr>
              <w:t>8</w:t>
            </w:r>
            <w:r>
              <w:rPr>
                <w:rFonts w:ascii="ＭＳ 明朝" w:hAnsi="ＭＳ 明朝" w:cs="Times New Roman" w:hint="eastAsia"/>
                <w:color w:val="auto"/>
              </w:rPr>
              <w:t>F-FDG，</w:t>
            </w:r>
            <w:r w:rsidRPr="005C0198">
              <w:rPr>
                <w:rFonts w:ascii="ＭＳ 明朝" w:hAnsi="ＭＳ 明朝" w:cs="Times New Roman" w:hint="eastAsia"/>
                <w:color w:val="auto"/>
                <w:vertAlign w:val="superscript"/>
              </w:rPr>
              <w:t>18</w:t>
            </w:r>
            <w:r>
              <w:rPr>
                <w:rFonts w:ascii="ＭＳ 明朝" w:hAnsi="ＭＳ 明朝" w:cs="Times New Roman" w:hint="eastAsia"/>
                <w:color w:val="auto"/>
              </w:rPr>
              <w:t>F合成有，</w:t>
            </w:r>
            <w:r w:rsidRPr="005C0198">
              <w:rPr>
                <w:rFonts w:ascii="ＭＳ 明朝" w:hAnsi="ＭＳ 明朝" w:cs="Times New Roman" w:hint="eastAsia"/>
                <w:color w:val="auto"/>
                <w:vertAlign w:val="superscript"/>
              </w:rPr>
              <w:t>11</w:t>
            </w:r>
            <w:r>
              <w:rPr>
                <w:rFonts w:ascii="ＭＳ 明朝" w:hAnsi="ＭＳ 明朝" w:cs="Times New Roman" w:hint="eastAsia"/>
                <w:color w:val="auto"/>
              </w:rPr>
              <w:t>C合成有，</w:t>
            </w:r>
            <w:r w:rsidRPr="005C0198">
              <w:rPr>
                <w:rFonts w:ascii="ＭＳ 明朝" w:hAnsi="ＭＳ 明朝" w:cs="Times New Roman" w:hint="eastAsia"/>
                <w:color w:val="auto"/>
                <w:vertAlign w:val="superscript"/>
              </w:rPr>
              <w:t>64</w:t>
            </w:r>
            <w:r>
              <w:rPr>
                <w:rFonts w:ascii="ＭＳ 明朝" w:hAnsi="ＭＳ 明朝" w:cs="Times New Roman" w:hint="eastAsia"/>
                <w:color w:val="auto"/>
              </w:rPr>
              <w:t>Cu合成有，</w:t>
            </w:r>
            <w:r>
              <w:rPr>
                <w:rFonts w:ascii="ＭＳ 明朝" w:hAnsi="ＭＳ 明朝" w:cs="Times New Roman" w:hint="eastAsia"/>
                <w:color w:val="auto"/>
                <w:vertAlign w:val="superscript"/>
              </w:rPr>
              <w:t>68</w:t>
            </w:r>
            <w:r>
              <w:rPr>
                <w:rFonts w:ascii="ＭＳ 明朝" w:hAnsi="ＭＳ 明朝" w:cs="Times New Roman" w:hint="eastAsia"/>
                <w:color w:val="auto"/>
              </w:rPr>
              <w:t>Ga合成有，</w:t>
            </w:r>
          </w:p>
          <w:p w:rsidR="00016393" w:rsidRPr="00CA1DA1" w:rsidRDefault="00016393" w:rsidP="00016393">
            <w:pPr>
              <w:suppressAutoHyphens/>
              <w:kinsoku w:val="0"/>
              <w:wordWrap w:val="0"/>
              <w:overflowPunct w:val="0"/>
              <w:autoSpaceDE w:val="0"/>
              <w:autoSpaceDN w:val="0"/>
              <w:spacing w:line="296" w:lineRule="atLeast"/>
              <w:jc w:val="both"/>
              <w:rPr>
                <w:rFonts w:ascii="ＭＳ 明朝" w:hAnsi="ＭＳ 明朝" w:cs="Times New Roman"/>
                <w:color w:val="auto"/>
              </w:rPr>
            </w:pPr>
            <w:r w:rsidRPr="005C0198">
              <w:rPr>
                <w:rFonts w:ascii="ＭＳ 明朝" w:hAnsi="ＭＳ 明朝" w:cs="Times New Roman" w:hint="eastAsia"/>
                <w:color w:val="auto"/>
                <w:vertAlign w:val="superscript"/>
              </w:rPr>
              <w:t>89</w:t>
            </w:r>
            <w:r>
              <w:rPr>
                <w:rFonts w:ascii="ＭＳ 明朝" w:hAnsi="ＭＳ 明朝" w:cs="Times New Roman" w:hint="eastAsia"/>
                <w:color w:val="auto"/>
              </w:rPr>
              <w:t>Zr合成有，SPECT核種既製品，SPECT核種合成有</w:t>
            </w:r>
          </w:p>
        </w:tc>
      </w:tr>
      <w:tr w:rsidR="00016393" w:rsidRPr="00846933" w:rsidTr="00755FA6">
        <w:trPr>
          <w:trHeight w:val="2676"/>
        </w:trPr>
        <w:tc>
          <w:tcPr>
            <w:tcW w:w="1267" w:type="dxa"/>
            <w:tcBorders>
              <w:top w:val="single" w:sz="4" w:space="0" w:color="000000"/>
              <w:left w:val="single" w:sz="12" w:space="0" w:color="000000"/>
              <w:bottom w:val="single" w:sz="4" w:space="0" w:color="auto"/>
              <w:right w:val="single" w:sz="4" w:space="0" w:color="000000"/>
            </w:tcBorders>
          </w:tcPr>
          <w:p w:rsidR="00016393" w:rsidRPr="0084693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sidRPr="00846933">
              <w:rPr>
                <w:rFonts w:ascii="ＭＳ 明朝" w:hAnsi="ＭＳ 明朝" w:cs="Times New Roman" w:hint="eastAsia"/>
                <w:color w:val="auto"/>
              </w:rPr>
              <w:t>研究計画</w:t>
            </w:r>
          </w:p>
        </w:tc>
        <w:tc>
          <w:tcPr>
            <w:tcW w:w="9454" w:type="dxa"/>
            <w:gridSpan w:val="9"/>
            <w:tcBorders>
              <w:top w:val="single" w:sz="4" w:space="0" w:color="000000"/>
              <w:left w:val="single" w:sz="4" w:space="0" w:color="000000"/>
              <w:bottom w:val="single" w:sz="4" w:space="0" w:color="auto"/>
              <w:right w:val="single" w:sz="12" w:space="0" w:color="000000"/>
            </w:tcBorders>
          </w:tcPr>
          <w:p w:rsidR="00016393" w:rsidRPr="00B53D9C" w:rsidRDefault="00E612E5" w:rsidP="00FE3F5F">
            <w:pPr>
              <w:shd w:val="clear" w:color="auto" w:fill="FFFFFF"/>
              <w:spacing w:beforeLines="50" w:line="280" w:lineRule="exact"/>
              <w:ind w:rightChars="76" w:right="160" w:firstLineChars="100" w:firstLine="210"/>
              <w:rPr>
                <w:rFonts w:ascii="ＭＳ 明朝" w:hAnsi="ＭＳ 明朝"/>
                <w:sz w:val="18"/>
                <w:szCs w:val="18"/>
              </w:rPr>
            </w:pPr>
            <w:r>
              <w:rPr>
                <w:noProof/>
              </w:rPr>
              <w:drawing>
                <wp:anchor distT="0" distB="0" distL="114300" distR="114300" simplePos="0" relativeHeight="251653632" behindDoc="0" locked="0" layoutInCell="1" allowOverlap="1">
                  <wp:simplePos x="0" y="0"/>
                  <wp:positionH relativeFrom="column">
                    <wp:posOffset>4368165</wp:posOffset>
                  </wp:positionH>
                  <wp:positionV relativeFrom="paragraph">
                    <wp:posOffset>1424940</wp:posOffset>
                  </wp:positionV>
                  <wp:extent cx="1516380" cy="1047750"/>
                  <wp:effectExtent l="0" t="0" r="762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8"/>
                          <a:srcRect/>
                          <a:stretch>
                            <a:fillRect/>
                          </a:stretch>
                        </pic:blipFill>
                        <pic:spPr bwMode="auto">
                          <a:xfrm>
                            <a:off x="0" y="0"/>
                            <a:ext cx="1516380" cy="1047750"/>
                          </a:xfrm>
                          <a:prstGeom prst="rect">
                            <a:avLst/>
                          </a:prstGeom>
                          <a:noFill/>
                          <a:ln w="9525">
                            <a:noFill/>
                            <a:miter lim="800000"/>
                            <a:headEnd/>
                            <a:tailEnd/>
                          </a:ln>
                        </pic:spPr>
                      </pic:pic>
                    </a:graphicData>
                  </a:graphic>
                </wp:anchor>
              </w:drawing>
            </w:r>
            <w:r w:rsidR="00823749">
              <w:rPr>
                <w:rFonts w:ascii="ＭＳ 明朝" w:hAnsi="ＭＳ 明朝"/>
                <w:noProof/>
                <w:sz w:val="18"/>
                <w:szCs w:val="18"/>
              </w:rPr>
              <w:pict>
                <v:shape id="_x0000_s1036" type="#_x0000_t202" style="position:absolute;left:0;text-align:left;margin-left:408.75pt;margin-top:3.7pt;width:44.2pt;height:20pt;z-index:251660800;mso-position-horizontal-relative:text;mso-position-vertical-relative:text" filled="f" stroked="f">
                  <v:textbox inset="5.85pt,.7pt,5.85pt,.7pt">
                    <w:txbxContent>
                      <w:p w:rsidR="00016393" w:rsidRPr="00D65524" w:rsidRDefault="00016393">
                        <w:pPr>
                          <w:rPr>
                            <w:b/>
                            <w:sz w:val="16"/>
                            <w:szCs w:val="16"/>
                          </w:rPr>
                        </w:pPr>
                        <w:r w:rsidRPr="00D65524">
                          <w:rPr>
                            <w:rFonts w:hint="eastAsia"/>
                            <w:b/>
                            <w:sz w:val="16"/>
                            <w:szCs w:val="16"/>
                          </w:rPr>
                          <w:t>図１</w:t>
                        </w:r>
                      </w:p>
                    </w:txbxContent>
                  </v:textbox>
                </v:shape>
              </w:pict>
            </w:r>
            <w:r>
              <w:rPr>
                <w:rFonts w:ascii="ＭＳ 明朝" w:hAnsi="ＭＳ 明朝"/>
                <w:noProof/>
                <w:sz w:val="18"/>
                <w:szCs w:val="18"/>
              </w:rPr>
              <w:drawing>
                <wp:anchor distT="0" distB="0" distL="114300" distR="114300" simplePos="0" relativeHeight="251659776" behindDoc="0" locked="0" layoutInCell="1" allowOverlap="1">
                  <wp:simplePos x="0" y="0"/>
                  <wp:positionH relativeFrom="column">
                    <wp:posOffset>5071110</wp:posOffset>
                  </wp:positionH>
                  <wp:positionV relativeFrom="paragraph">
                    <wp:posOffset>31750</wp:posOffset>
                  </wp:positionV>
                  <wp:extent cx="877570" cy="1097915"/>
                  <wp:effectExtent l="19050" t="0" r="0" b="0"/>
                  <wp:wrapSquare wrapText="bothSides"/>
                  <wp:docPr id="11" name="図 11" descr="科研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科研図4"/>
                          <pic:cNvPicPr>
                            <a:picLocks noChangeAspect="1" noChangeArrowheads="1"/>
                          </pic:cNvPicPr>
                        </pic:nvPicPr>
                        <pic:blipFill>
                          <a:blip r:embed="rId9">
                            <a:grayscl/>
                          </a:blip>
                          <a:srcRect t="9882"/>
                          <a:stretch>
                            <a:fillRect/>
                          </a:stretch>
                        </pic:blipFill>
                        <pic:spPr bwMode="auto">
                          <a:xfrm>
                            <a:off x="0" y="0"/>
                            <a:ext cx="877570" cy="1097915"/>
                          </a:xfrm>
                          <a:prstGeom prst="rect">
                            <a:avLst/>
                          </a:prstGeom>
                          <a:noFill/>
                        </pic:spPr>
                      </pic:pic>
                    </a:graphicData>
                  </a:graphic>
                </wp:anchor>
              </w:drawing>
            </w:r>
            <w:r w:rsidR="00016393" w:rsidRPr="00B53D9C">
              <w:rPr>
                <w:rFonts w:ascii="ＭＳ 明朝" w:hAnsi="ＭＳ 明朝"/>
                <w:b/>
                <w:sz w:val="18"/>
                <w:szCs w:val="18"/>
                <w:u w:val="single"/>
              </w:rPr>
              <w:t>ホウ素中性子捕捉療法（BNCT；図1）</w:t>
            </w:r>
            <w:r w:rsidR="00016393" w:rsidRPr="00B53D9C">
              <w:rPr>
                <w:rFonts w:ascii="ＭＳ 明朝" w:hAnsi="ＭＳ 明朝"/>
                <w:sz w:val="18"/>
                <w:szCs w:val="18"/>
              </w:rPr>
              <w:t>は、</w:t>
            </w:r>
            <w:r w:rsidR="00016393" w:rsidRPr="00B53D9C">
              <w:rPr>
                <w:rFonts w:ascii="ＭＳ 明朝" w:hAnsi="ＭＳ 明朝"/>
                <w:b/>
                <w:sz w:val="18"/>
                <w:szCs w:val="18"/>
              </w:rPr>
              <w:t>ホウ素同位体</w:t>
            </w:r>
            <w:r w:rsidR="00016393" w:rsidRPr="00B53D9C">
              <w:rPr>
                <w:rFonts w:ascii="ＭＳ 明朝" w:hAnsi="ＭＳ 明朝"/>
                <w:b/>
                <w:sz w:val="18"/>
                <w:szCs w:val="18"/>
                <w:vertAlign w:val="superscript"/>
              </w:rPr>
              <w:t>10</w:t>
            </w:r>
            <w:r w:rsidR="00016393" w:rsidRPr="00B53D9C">
              <w:rPr>
                <w:rFonts w:ascii="ＭＳ 明朝" w:hAnsi="ＭＳ 明朝"/>
                <w:b/>
                <w:sz w:val="18"/>
                <w:szCs w:val="18"/>
              </w:rPr>
              <w:t>B</w:t>
            </w:r>
            <w:r w:rsidR="00016393" w:rsidRPr="00B53D9C">
              <w:rPr>
                <w:rFonts w:ascii="ＭＳ 明朝" w:hAnsi="ＭＳ 明朝"/>
                <w:sz w:val="18"/>
                <w:szCs w:val="18"/>
              </w:rPr>
              <w:t>をがん細胞へ集積させた後に中性子を照射し、細胞内での</w:t>
            </w:r>
            <w:r w:rsidR="00016393" w:rsidRPr="00B53D9C">
              <w:rPr>
                <w:rFonts w:ascii="ＭＳ 明朝" w:hAnsi="ＭＳ 明朝"/>
                <w:sz w:val="18"/>
                <w:szCs w:val="18"/>
                <w:vertAlign w:val="superscript"/>
              </w:rPr>
              <w:t>10</w:t>
            </w:r>
            <w:r w:rsidR="00016393" w:rsidRPr="00B53D9C">
              <w:rPr>
                <w:rFonts w:ascii="ＭＳ 明朝" w:hAnsi="ＭＳ 明朝"/>
                <w:sz w:val="18"/>
                <w:szCs w:val="18"/>
              </w:rPr>
              <w:t>B の核分裂反応により</w:t>
            </w:r>
            <w:r w:rsidR="00016393" w:rsidRPr="00B53D9C">
              <w:rPr>
                <w:rFonts w:ascii="ＭＳ 明朝" w:hAnsi="ＭＳ 明朝"/>
                <w:sz w:val="18"/>
                <w:szCs w:val="18"/>
                <w:vertAlign w:val="superscript"/>
              </w:rPr>
              <w:t>10</w:t>
            </w:r>
            <w:r w:rsidR="00016393" w:rsidRPr="00B53D9C">
              <w:rPr>
                <w:rFonts w:ascii="ＭＳ 明朝" w:hAnsi="ＭＳ 明朝"/>
                <w:sz w:val="18"/>
                <w:szCs w:val="18"/>
              </w:rPr>
              <w:t>B を取込んだがん細胞のみを殺傷する。</w:t>
            </w:r>
            <w:r w:rsidR="00016393" w:rsidRPr="00B53D9C">
              <w:rPr>
                <w:rFonts w:ascii="ＭＳ 明朝" w:hAnsi="ＭＳ 明朝"/>
                <w:b/>
                <w:sz w:val="18"/>
                <w:szCs w:val="18"/>
              </w:rPr>
              <w:t>細胞レベルで「がん細胞選択的」に治療が行える次世代治療法</w:t>
            </w:r>
            <w:r w:rsidR="00016393" w:rsidRPr="00B53D9C">
              <w:rPr>
                <w:rFonts w:ascii="ＭＳ 明朝" w:hAnsi="ＭＳ 明朝"/>
                <w:sz w:val="18"/>
                <w:szCs w:val="18"/>
              </w:rPr>
              <w:t>としての難治性がんへの応用が期待される。本研究で対象とする</w:t>
            </w:r>
            <w:r w:rsidR="00016393" w:rsidRPr="00B53D9C">
              <w:rPr>
                <w:rFonts w:ascii="ＭＳ 明朝" w:hAnsi="ＭＳ 明朝"/>
                <w:b/>
                <w:sz w:val="18"/>
                <w:szCs w:val="18"/>
                <w:u w:val="single"/>
              </w:rPr>
              <w:t>悪性脳腫瘍（膠芽腫）</w:t>
            </w:r>
            <w:r w:rsidR="00016393" w:rsidRPr="00B53D9C">
              <w:rPr>
                <w:rFonts w:ascii="ＭＳ 明朝" w:hAnsi="ＭＳ 明朝"/>
                <w:sz w:val="18"/>
                <w:szCs w:val="18"/>
              </w:rPr>
              <w:t>には有効な治療法が無く、BNCT臨床研究が</w:t>
            </w:r>
            <w:r w:rsidR="00016393" w:rsidRPr="00B53D9C">
              <w:rPr>
                <w:rFonts w:ascii="ＭＳ 明朝" w:hAnsi="ＭＳ 明朝" w:hint="eastAsia"/>
                <w:sz w:val="18"/>
                <w:szCs w:val="18"/>
              </w:rPr>
              <w:t>継続している。中性子源</w:t>
            </w:r>
            <w:r w:rsidR="00016393" w:rsidRPr="00B53D9C">
              <w:rPr>
                <w:rFonts w:ascii="ＭＳ 明朝" w:hAnsi="ＭＳ 明朝"/>
                <w:sz w:val="18"/>
                <w:szCs w:val="18"/>
              </w:rPr>
              <w:t>確保の困難さがBNCTの普及を妨げていたが、近年病院設置可能な加速器中性子発生装置が開発され、実用化に向け前進している。しかし、BNCTの両輪であるホウ素製剤の開発は遅々として進まない。現在、BPAとBSHの 2種類のホウ素製剤（図2）が臨床研究で用いられている。BPAはアミノ酸代謝の高いがん細胞に取り込まれるが、正常細胞にも取り込まれてしまう。一方、BSHは脳腫瘍BNCTでのみBPAと併用されるが、細胞内取り込みが無いため治療効果が低い。現在までに我々は、BSHを内部に封入した腫瘍特異的な抗原に対する抗体を結合させたリポソーム（</w:t>
            </w:r>
            <w:r w:rsidR="00016393" w:rsidRPr="00B53D9C">
              <w:rPr>
                <w:rFonts w:ascii="ＭＳ 明朝" w:hAnsi="ＭＳ 明朝"/>
                <w:b/>
                <w:sz w:val="18"/>
                <w:szCs w:val="18"/>
                <w:u w:val="single"/>
              </w:rPr>
              <w:t>イムノリポソーム</w:t>
            </w:r>
            <w:r w:rsidR="00016393" w:rsidRPr="00B53D9C">
              <w:rPr>
                <w:rFonts w:ascii="ＭＳ 明朝" w:hAnsi="ＭＳ 明朝"/>
                <w:sz w:val="18"/>
                <w:szCs w:val="18"/>
              </w:rPr>
              <w:t>）とBSHに細胞膜通過ペプチド修飾した</w:t>
            </w:r>
            <w:r w:rsidR="00016393" w:rsidRPr="00B53D9C">
              <w:rPr>
                <w:rFonts w:ascii="ＭＳ 明朝" w:hAnsi="ＭＳ 明朝"/>
                <w:b/>
                <w:sz w:val="18"/>
                <w:szCs w:val="18"/>
                <w:u w:val="single"/>
              </w:rPr>
              <w:t>細胞膜透過型ホウ素ペプチド</w:t>
            </w:r>
            <w:r w:rsidR="00016393" w:rsidRPr="00B53D9C">
              <w:rPr>
                <w:rFonts w:ascii="ＭＳ 明朝" w:hAnsi="ＭＳ 明朝"/>
                <w:color w:val="0070C0"/>
                <w:sz w:val="18"/>
                <w:szCs w:val="18"/>
              </w:rPr>
              <w:t>（</w:t>
            </w:r>
            <w:r w:rsidR="00016393" w:rsidRPr="00B53D9C">
              <w:rPr>
                <w:rFonts w:ascii="ＭＳ 明朝" w:hAnsi="ＭＳ 明朝" w:hint="eastAsia"/>
                <w:sz w:val="18"/>
                <w:szCs w:val="18"/>
              </w:rPr>
              <w:t>道上</w:t>
            </w:r>
            <w:r w:rsidR="00016393" w:rsidRPr="00B53D9C">
              <w:rPr>
                <w:rFonts w:ascii="ＭＳ 明朝" w:hAnsi="ＭＳ 明朝"/>
                <w:sz w:val="18"/>
                <w:szCs w:val="18"/>
              </w:rPr>
              <w:t>ら、特願2011-230059</w:t>
            </w:r>
            <w:r w:rsidR="00016393" w:rsidRPr="00B53D9C">
              <w:rPr>
                <w:rFonts w:ascii="ＭＳ 明朝" w:hAnsi="ＭＳ 明朝"/>
                <w:color w:val="0070C0"/>
                <w:sz w:val="18"/>
                <w:szCs w:val="18"/>
              </w:rPr>
              <w:t>）</w:t>
            </w:r>
            <w:r w:rsidR="00016393" w:rsidRPr="00B53D9C">
              <w:rPr>
                <w:rFonts w:ascii="ＭＳ 明朝" w:hAnsi="ＭＳ 明朝"/>
                <w:sz w:val="18"/>
                <w:szCs w:val="18"/>
              </w:rPr>
              <w:t>の、新規ホウ素製剤を開発に成功し、日本のホウ素製剤開発をリードしている。現在、腫瘍特異的に</w:t>
            </w:r>
            <w:r w:rsidR="00016393" w:rsidRPr="00B53D9C">
              <w:rPr>
                <w:rFonts w:ascii="ＭＳ 明朝" w:hAnsi="ＭＳ 明朝" w:hint="eastAsia"/>
                <w:sz w:val="18"/>
                <w:szCs w:val="18"/>
              </w:rPr>
              <w:t>腫瘍内部に</w:t>
            </w:r>
            <w:r w:rsidR="00016393" w:rsidRPr="00B53D9C">
              <w:rPr>
                <w:rFonts w:ascii="ＭＳ 明朝" w:hAnsi="ＭＳ 明朝"/>
                <w:sz w:val="18"/>
                <w:szCs w:val="18"/>
              </w:rPr>
              <w:t>高集積するホウ素製剤が実験レベルで成功している中、既存のホウ素製剤を含め、PETなどのマイクロドーズでの薬物動態評価システムが無いため、</w:t>
            </w:r>
            <w:r w:rsidR="00016393" w:rsidRPr="00B53D9C">
              <w:rPr>
                <w:rFonts w:ascii="ＭＳ 明朝" w:hAnsi="ＭＳ 明朝" w:hint="eastAsia"/>
                <w:sz w:val="18"/>
                <w:szCs w:val="18"/>
              </w:rPr>
              <w:t>実用化に至っていない。</w:t>
            </w:r>
          </w:p>
          <w:p w:rsidR="00016393" w:rsidRPr="00846933" w:rsidRDefault="00750A7A" w:rsidP="00750A7A">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hint="eastAsia"/>
                <w:noProof/>
                <w:sz w:val="18"/>
                <w:szCs w:val="18"/>
              </w:rPr>
              <w:drawing>
                <wp:anchor distT="0" distB="0" distL="114300" distR="114300" simplePos="0" relativeHeight="251665920" behindDoc="1" locked="0" layoutInCell="1" allowOverlap="1">
                  <wp:simplePos x="0" y="0"/>
                  <wp:positionH relativeFrom="column">
                    <wp:posOffset>3826510</wp:posOffset>
                  </wp:positionH>
                  <wp:positionV relativeFrom="paragraph">
                    <wp:posOffset>590550</wp:posOffset>
                  </wp:positionV>
                  <wp:extent cx="2128520" cy="1228725"/>
                  <wp:effectExtent l="19050" t="0" r="5080" b="0"/>
                  <wp:wrapTight wrapText="bothSides">
                    <wp:wrapPolygon edited="0">
                      <wp:start x="-193" y="0"/>
                      <wp:lineTo x="-193" y="21433"/>
                      <wp:lineTo x="21652" y="21433"/>
                      <wp:lineTo x="21652" y="0"/>
                      <wp:lineTo x="-193" y="0"/>
                    </wp:wrapPolygon>
                  </wp:wrapTight>
                  <wp:docPr id="6" name="図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l="81336" t="62015" r="4005" b="19226"/>
                          <a:stretch>
                            <a:fillRect/>
                          </a:stretch>
                        </pic:blipFill>
                        <pic:spPr bwMode="auto">
                          <a:xfrm>
                            <a:off x="0" y="0"/>
                            <a:ext cx="2128520" cy="1228725"/>
                          </a:xfrm>
                          <a:prstGeom prst="rect">
                            <a:avLst/>
                          </a:prstGeom>
                          <a:noFill/>
                          <a:ln w="9525">
                            <a:noFill/>
                            <a:miter lim="800000"/>
                            <a:headEnd/>
                            <a:tailEnd/>
                          </a:ln>
                        </pic:spPr>
                      </pic:pic>
                    </a:graphicData>
                  </a:graphic>
                </wp:anchor>
              </w:drawing>
            </w:r>
            <w:r w:rsidR="00016393" w:rsidRPr="00B53D9C">
              <w:rPr>
                <w:rFonts w:ascii="ＭＳ 明朝" w:hAnsi="ＭＳ 明朝" w:hint="eastAsia"/>
                <w:sz w:val="18"/>
                <w:szCs w:val="18"/>
              </w:rPr>
              <w:t xml:space="preserve">　</w:t>
            </w:r>
            <w:r w:rsidR="00016393" w:rsidRPr="00B53D9C">
              <w:rPr>
                <w:rFonts w:ascii="ＭＳ 明朝" w:hAnsi="ＭＳ 明朝"/>
                <w:sz w:val="18"/>
                <w:szCs w:val="18"/>
              </w:rPr>
              <w:t>本研究では</w:t>
            </w:r>
            <w:r w:rsidR="00016393" w:rsidRPr="00B53D9C">
              <w:rPr>
                <w:rFonts w:ascii="ＭＳ 明朝" w:hAnsi="ＭＳ 明朝"/>
                <w:b/>
                <w:sz w:val="18"/>
                <w:szCs w:val="18"/>
              </w:rPr>
              <w:t>脳腫瘍</w:t>
            </w:r>
            <w:r w:rsidR="00016393" w:rsidRPr="00B53D9C">
              <w:rPr>
                <w:rFonts w:ascii="ＭＳ 明朝" w:hAnsi="ＭＳ 明朝" w:hint="eastAsia"/>
                <w:b/>
                <w:sz w:val="18"/>
                <w:szCs w:val="18"/>
              </w:rPr>
              <w:t>に対して</w:t>
            </w:r>
            <w:r w:rsidR="00016393" w:rsidRPr="00B53D9C">
              <w:rPr>
                <w:rFonts w:ascii="ＭＳ 明朝" w:hAnsi="ＭＳ 明朝"/>
                <w:b/>
                <w:sz w:val="18"/>
                <w:szCs w:val="18"/>
              </w:rPr>
              <w:t>、</w:t>
            </w:r>
            <w:r w:rsidR="00016393" w:rsidRPr="00B53D9C">
              <w:rPr>
                <w:rFonts w:ascii="ＭＳ 明朝" w:hAnsi="ＭＳ 明朝" w:hint="eastAsia"/>
                <w:b/>
                <w:sz w:val="18"/>
                <w:szCs w:val="18"/>
              </w:rPr>
              <w:t>BSH-(Arg)n peptideを作成し、体内での分布をみるために核種を掲載するためのDOTAを結合したホウ素ペプチド製剤の開発を目標とする（図３）。</w:t>
            </w:r>
            <w:r w:rsidR="00016393" w:rsidRPr="00B53D9C">
              <w:rPr>
                <w:rFonts w:ascii="ＭＳ 明朝" w:hAnsi="ＭＳ 明朝"/>
                <w:sz w:val="18"/>
                <w:szCs w:val="18"/>
              </w:rPr>
              <w:t>開発した</w:t>
            </w:r>
            <w:r w:rsidR="00016393" w:rsidRPr="00B53D9C">
              <w:rPr>
                <w:rFonts w:ascii="ＭＳ 明朝" w:hAnsi="ＭＳ 明朝"/>
                <w:b/>
                <w:sz w:val="18"/>
                <w:szCs w:val="18"/>
                <w:u w:val="single"/>
              </w:rPr>
              <w:t>腫瘍特異的・腫瘍高集積のホウ素製剤</w:t>
            </w:r>
            <w:r w:rsidR="00016393" w:rsidRPr="00B53D9C">
              <w:rPr>
                <w:rFonts w:ascii="ＭＳ 明朝" w:hAnsi="ＭＳ 明朝"/>
                <w:sz w:val="18"/>
                <w:szCs w:val="18"/>
              </w:rPr>
              <w:t>の動態を評価するため、</w:t>
            </w:r>
            <w:r w:rsidR="00016393" w:rsidRPr="00B53D9C">
              <w:rPr>
                <w:rFonts w:ascii="ＭＳ 明朝" w:hAnsi="ＭＳ 明朝"/>
                <w:b/>
                <w:sz w:val="18"/>
                <w:szCs w:val="18"/>
              </w:rPr>
              <w:t>BSHのPETプローブを作製</w:t>
            </w:r>
            <w:r w:rsidR="00016393" w:rsidRPr="00B53D9C">
              <w:rPr>
                <w:rFonts w:ascii="ＭＳ 明朝" w:hAnsi="ＭＳ 明朝"/>
                <w:sz w:val="18"/>
                <w:szCs w:val="18"/>
              </w:rPr>
              <w:t>する。このホウ素プローブを用い、</w:t>
            </w:r>
            <w:r w:rsidR="00016393" w:rsidRPr="00B53D9C">
              <w:rPr>
                <w:rFonts w:ascii="ＭＳ 明朝" w:hAnsi="ＭＳ 明朝"/>
                <w:b/>
                <w:sz w:val="18"/>
                <w:szCs w:val="18"/>
                <w:u w:val="single"/>
              </w:rPr>
              <w:t>BNCTホウ素製剤の生体内動態を、細胞レベルから動物疾患モデル、そして人で使用可能な様々なレベルで評価するPETイメージングを中心とした薬物評価システムを開発</w:t>
            </w:r>
            <w:r w:rsidR="00016393" w:rsidRPr="00B53D9C">
              <w:rPr>
                <w:rFonts w:ascii="ＭＳ 明朝" w:hAnsi="ＭＳ 明朝"/>
                <w:sz w:val="18"/>
                <w:szCs w:val="18"/>
              </w:rPr>
              <w:t>する。また、</w:t>
            </w:r>
            <w:r w:rsidR="00016393" w:rsidRPr="00B53D9C">
              <w:rPr>
                <w:rFonts w:ascii="ＭＳ 明朝" w:hAnsi="ＭＳ 明朝" w:hint="eastAsia"/>
                <w:sz w:val="18"/>
                <w:szCs w:val="18"/>
              </w:rPr>
              <w:t>今後、現在臨床研究で</w:t>
            </w:r>
            <w:r w:rsidR="00A84446">
              <w:rPr>
                <w:rFonts w:ascii="ＭＳ 明朝" w:hAnsi="ＭＳ 明朝" w:hint="eastAsia"/>
                <w:sz w:val="18"/>
                <w:szCs w:val="18"/>
              </w:rPr>
              <w:t>、放射線アイソトープによりラベルされたホウ素プロ―べを投与したいと思われる。</w:t>
            </w:r>
            <w:r w:rsidR="00A84446">
              <w:rPr>
                <w:rFonts w:ascii="ＭＳ 明朝" w:hAnsi="ＭＳ 明朝" w:hint="eastAsia"/>
                <w:b/>
                <w:sz w:val="18"/>
                <w:szCs w:val="18"/>
                <w:u w:val="single"/>
              </w:rPr>
              <w:t>厚労省のマイクロドーズ薬剤に関する臨床指針の中で、通常容量の1/100以下の使用量となる臨床試験においては、安全性が認められる薬剤に関しては積極的に行えるため、今後臨床試験へ向けた取り組みを行い、</w:t>
            </w:r>
            <w:r w:rsidR="00016393" w:rsidRPr="00B53D9C">
              <w:rPr>
                <w:rFonts w:ascii="ＭＳ 明朝" w:hAnsi="ＭＳ 明朝"/>
                <w:sz w:val="18"/>
                <w:szCs w:val="18"/>
              </w:rPr>
              <w:t>システムの確立を目指す。</w:t>
            </w:r>
          </w:p>
        </w:tc>
      </w:tr>
      <w:tr w:rsidR="00016393" w:rsidRPr="00846933" w:rsidTr="00755FA6">
        <w:trPr>
          <w:trHeight w:val="994"/>
        </w:trPr>
        <w:tc>
          <w:tcPr>
            <w:tcW w:w="1267" w:type="dxa"/>
            <w:tcBorders>
              <w:top w:val="single" w:sz="4" w:space="0" w:color="auto"/>
              <w:left w:val="single" w:sz="12" w:space="0" w:color="000000"/>
              <w:bottom w:val="single" w:sz="4" w:space="0" w:color="000000"/>
              <w:right w:val="single" w:sz="4" w:space="0" w:color="000000"/>
            </w:tcBorders>
          </w:tcPr>
          <w:p w:rsidR="00384F9D"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lastRenderedPageBreak/>
              <w:t>得られた</w:t>
            </w:r>
          </w:p>
          <w:p w:rsidR="00016393" w:rsidRPr="0084693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成果</w:t>
            </w:r>
          </w:p>
        </w:tc>
        <w:tc>
          <w:tcPr>
            <w:tcW w:w="9454" w:type="dxa"/>
            <w:gridSpan w:val="9"/>
            <w:tcBorders>
              <w:top w:val="single" w:sz="4" w:space="0" w:color="auto"/>
              <w:left w:val="single" w:sz="4" w:space="0" w:color="000000"/>
              <w:bottom w:val="single" w:sz="4" w:space="0" w:color="000000"/>
              <w:right w:val="single" w:sz="12" w:space="0" w:color="000000"/>
            </w:tcBorders>
          </w:tcPr>
          <w:p w:rsidR="00AB5E98" w:rsidRPr="009F1245" w:rsidRDefault="002E59EF" w:rsidP="00AB5E98">
            <w:pPr>
              <w:suppressAutoHyphens/>
              <w:kinsoku w:val="0"/>
              <w:wordWrap w:val="0"/>
              <w:overflowPunct w:val="0"/>
              <w:autoSpaceDE w:val="0"/>
              <w:autoSpaceDN w:val="0"/>
              <w:spacing w:line="280" w:lineRule="atLeast"/>
              <w:rPr>
                <w:rFonts w:ascii="Times New Roman" w:eastAsiaTheme="minorEastAsia" w:hAnsi="Times New Roman" w:cs="Times New Roman"/>
                <w:color w:val="auto"/>
                <w:sz w:val="18"/>
                <w:szCs w:val="18"/>
              </w:rPr>
            </w:pPr>
            <w:r w:rsidRPr="009F1245">
              <w:rPr>
                <w:rFonts w:ascii="Times New Roman" w:eastAsiaTheme="minorEastAsia" w:hAnsi="Times New Roman" w:cs="Times New Roman"/>
                <w:noProof/>
                <w:color w:val="auto"/>
                <w:sz w:val="18"/>
                <w:szCs w:val="18"/>
              </w:rPr>
              <w:drawing>
                <wp:anchor distT="0" distB="0" distL="114300" distR="114300" simplePos="0" relativeHeight="251662848" behindDoc="1" locked="0" layoutInCell="1" allowOverlap="1">
                  <wp:simplePos x="0" y="0"/>
                  <wp:positionH relativeFrom="column">
                    <wp:posOffset>3437255</wp:posOffset>
                  </wp:positionH>
                  <wp:positionV relativeFrom="paragraph">
                    <wp:posOffset>11430</wp:posOffset>
                  </wp:positionV>
                  <wp:extent cx="2517140" cy="1806575"/>
                  <wp:effectExtent l="19050" t="0" r="0" b="0"/>
                  <wp:wrapTight wrapText="bothSides">
                    <wp:wrapPolygon edited="0">
                      <wp:start x="-163" y="0"/>
                      <wp:lineTo x="-163" y="21410"/>
                      <wp:lineTo x="21578" y="21410"/>
                      <wp:lineTo x="21578" y="0"/>
                      <wp:lineTo x="-163" y="0"/>
                    </wp:wrapPolygon>
                  </wp:wrapTight>
                  <wp:docPr id="2" name="図 1" descr="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1.JPG"/>
                          <pic:cNvPicPr/>
                        </pic:nvPicPr>
                        <pic:blipFill>
                          <a:blip r:embed="rId11"/>
                          <a:srcRect l="5568" r="10029" b="12448"/>
                          <a:stretch>
                            <a:fillRect/>
                          </a:stretch>
                        </pic:blipFill>
                        <pic:spPr>
                          <a:xfrm>
                            <a:off x="0" y="0"/>
                            <a:ext cx="2517140" cy="1806575"/>
                          </a:xfrm>
                          <a:prstGeom prst="rect">
                            <a:avLst/>
                          </a:prstGeom>
                        </pic:spPr>
                      </pic:pic>
                    </a:graphicData>
                  </a:graphic>
                </wp:anchor>
              </w:drawing>
            </w:r>
            <w:r w:rsidR="007676B2" w:rsidRPr="009F1245">
              <w:rPr>
                <w:rFonts w:ascii="Times New Roman" w:eastAsiaTheme="minorEastAsia" w:hAnsi="Times New Roman" w:cs="Times New Roman"/>
                <w:color w:val="auto"/>
                <w:sz w:val="18"/>
                <w:szCs w:val="18"/>
              </w:rPr>
              <w:t>アミノ酸のアルギニン</w:t>
            </w:r>
            <w:r w:rsidR="007676B2" w:rsidRPr="009F1245">
              <w:rPr>
                <w:rFonts w:ascii="Times New Roman" w:eastAsiaTheme="minorEastAsia" w:hAnsi="Times New Roman" w:cs="Times New Roman"/>
                <w:color w:val="auto"/>
                <w:sz w:val="18"/>
                <w:szCs w:val="18"/>
              </w:rPr>
              <w:t>(Arg)</w:t>
            </w:r>
            <w:r w:rsidR="007676B2" w:rsidRPr="009F1245">
              <w:rPr>
                <w:rFonts w:ascii="Times New Roman" w:eastAsiaTheme="minorEastAsia" w:hAnsi="Times New Roman" w:cs="Times New Roman"/>
                <w:color w:val="auto"/>
                <w:sz w:val="18"/>
                <w:szCs w:val="18"/>
              </w:rPr>
              <w:t>を連続配列したポリアルギニンドメインは、</w:t>
            </w:r>
            <w:r w:rsidR="007676B2" w:rsidRPr="009F1245">
              <w:rPr>
                <w:rFonts w:ascii="Times New Roman" w:eastAsiaTheme="majorEastAsia" w:hAnsiTheme="majorEastAsia" w:cs="Times New Roman"/>
                <w:b/>
                <w:color w:val="auto"/>
                <w:sz w:val="18"/>
                <w:szCs w:val="18"/>
              </w:rPr>
              <w:t>細胞膜通過ペプチド</w:t>
            </w:r>
            <w:r w:rsidR="007676B2" w:rsidRPr="009F1245">
              <w:rPr>
                <w:rFonts w:ascii="Times New Roman" w:eastAsiaTheme="minorEastAsia" w:hAnsi="Times New Roman" w:cs="Times New Roman"/>
                <w:color w:val="auto"/>
                <w:sz w:val="18"/>
                <w:szCs w:val="18"/>
              </w:rPr>
              <w:t>と呼ばれ、様々な生理活性物質と結合し、</w:t>
            </w:r>
            <w:r w:rsidR="007676B2" w:rsidRPr="009F1245">
              <w:rPr>
                <w:rFonts w:ascii="Times New Roman" w:eastAsiaTheme="minorEastAsia" w:hAnsi="Times New Roman" w:cs="Times New Roman"/>
                <w:i/>
                <w:color w:val="auto"/>
                <w:sz w:val="18"/>
                <w:szCs w:val="18"/>
              </w:rPr>
              <w:t>in vitro</w:t>
            </w:r>
            <w:r w:rsidR="007676B2" w:rsidRPr="009F1245">
              <w:rPr>
                <w:rFonts w:ascii="Times New Roman" w:eastAsiaTheme="minorEastAsia" w:hAnsi="Times New Roman" w:cs="Times New Roman"/>
                <w:color w:val="auto"/>
                <w:sz w:val="18"/>
                <w:szCs w:val="18"/>
              </w:rPr>
              <w:t xml:space="preserve"> &amp; </w:t>
            </w:r>
            <w:r w:rsidR="007676B2" w:rsidRPr="009F1245">
              <w:rPr>
                <w:rFonts w:ascii="Times New Roman" w:eastAsiaTheme="minorEastAsia" w:hAnsi="Times New Roman" w:cs="Times New Roman"/>
                <w:i/>
                <w:color w:val="auto"/>
                <w:sz w:val="18"/>
                <w:szCs w:val="18"/>
              </w:rPr>
              <w:t>in vivo</w:t>
            </w:r>
            <w:r w:rsidR="007676B2" w:rsidRPr="009F1245">
              <w:rPr>
                <w:rFonts w:ascii="Times New Roman" w:eastAsiaTheme="minorEastAsia" w:hAnsi="Times New Roman" w:cs="Times New Roman"/>
                <w:color w:val="auto"/>
                <w:sz w:val="18"/>
                <w:szCs w:val="18"/>
              </w:rPr>
              <w:t>にて細胞内へと導入可能である。今回我々は、</w:t>
            </w:r>
            <w:r w:rsidR="00F8248B" w:rsidRPr="009F1245">
              <w:rPr>
                <w:rFonts w:ascii="Times New Roman" w:eastAsiaTheme="majorEastAsia" w:hAnsi="Times New Roman" w:cs="Times New Roman"/>
                <w:b/>
                <w:color w:val="auto"/>
                <w:sz w:val="18"/>
                <w:szCs w:val="18"/>
              </w:rPr>
              <w:t>細胞膜通過ペプチドの最小単位である</w:t>
            </w:r>
            <w:r w:rsidR="00F8248B" w:rsidRPr="009F1245">
              <w:rPr>
                <w:rFonts w:ascii="Times New Roman" w:eastAsiaTheme="majorEastAsia" w:hAnsi="Times New Roman" w:cs="Times New Roman"/>
                <w:b/>
                <w:color w:val="auto"/>
                <w:sz w:val="18"/>
                <w:szCs w:val="18"/>
              </w:rPr>
              <w:t>3</w:t>
            </w:r>
            <w:r w:rsidR="00F8248B" w:rsidRPr="009F1245">
              <w:rPr>
                <w:rFonts w:ascii="Times New Roman" w:eastAsiaTheme="majorEastAsia" w:hAnsi="Times New Roman" w:cs="Times New Roman"/>
                <w:b/>
                <w:color w:val="auto"/>
                <w:sz w:val="18"/>
                <w:szCs w:val="18"/>
              </w:rPr>
              <w:t>個のアルギニンにホウ素製剤</w:t>
            </w:r>
            <w:r w:rsidR="00F8248B" w:rsidRPr="009F1245">
              <w:rPr>
                <w:rFonts w:ascii="Times New Roman" w:eastAsiaTheme="majorEastAsia" w:hAnsi="Times New Roman" w:cs="Times New Roman"/>
                <w:b/>
                <w:color w:val="auto"/>
                <w:sz w:val="18"/>
                <w:szCs w:val="18"/>
              </w:rPr>
              <w:t>BSH</w:t>
            </w:r>
            <w:r w:rsidR="00F8248B" w:rsidRPr="009F1245">
              <w:rPr>
                <w:rFonts w:ascii="Times New Roman" w:eastAsiaTheme="majorEastAsia" w:hAnsi="Times New Roman" w:cs="Times New Roman"/>
                <w:b/>
                <w:color w:val="auto"/>
                <w:sz w:val="18"/>
                <w:szCs w:val="18"/>
              </w:rPr>
              <w:t>を結合させ、さらに</w:t>
            </w:r>
            <w:r w:rsidR="00F8248B" w:rsidRPr="009F1245">
              <w:rPr>
                <w:rFonts w:ascii="Times New Roman" w:eastAsiaTheme="majorEastAsia" w:hAnsi="Times New Roman" w:cs="Times New Roman"/>
                <w:b/>
                <w:color w:val="auto"/>
                <w:sz w:val="18"/>
                <w:szCs w:val="18"/>
              </w:rPr>
              <w:t>PET</w:t>
            </w:r>
            <w:r w:rsidR="00F8248B" w:rsidRPr="009F1245">
              <w:rPr>
                <w:rFonts w:ascii="Times New Roman" w:eastAsiaTheme="majorEastAsia" w:hAnsi="Times New Roman" w:cs="Times New Roman"/>
                <w:b/>
                <w:color w:val="auto"/>
                <w:sz w:val="18"/>
                <w:szCs w:val="18"/>
              </w:rPr>
              <w:t>用金属核種を結合可能な</w:t>
            </w:r>
            <w:r w:rsidR="00F8248B" w:rsidRPr="009F1245">
              <w:rPr>
                <w:rFonts w:ascii="Times New Roman" w:eastAsiaTheme="majorEastAsia" w:hAnsi="Times New Roman" w:cs="Times New Roman"/>
                <w:b/>
                <w:color w:val="auto"/>
                <w:sz w:val="18"/>
                <w:szCs w:val="18"/>
              </w:rPr>
              <w:t>DOTA</w:t>
            </w:r>
            <w:r w:rsidR="00F8248B" w:rsidRPr="009F1245">
              <w:rPr>
                <w:rFonts w:ascii="Times New Roman" w:eastAsiaTheme="majorEastAsia" w:hAnsi="Times New Roman" w:cs="Times New Roman"/>
                <w:b/>
                <w:color w:val="auto"/>
                <w:sz w:val="18"/>
                <w:szCs w:val="18"/>
              </w:rPr>
              <w:t>を結合した、</w:t>
            </w:r>
            <w:r w:rsidR="00F8248B" w:rsidRPr="009F1245">
              <w:rPr>
                <w:rFonts w:ascii="Times New Roman" w:eastAsiaTheme="majorEastAsia" w:hAnsi="Times New Roman" w:cs="Times New Roman"/>
                <w:b/>
                <w:color w:val="auto"/>
                <w:sz w:val="18"/>
                <w:szCs w:val="18"/>
              </w:rPr>
              <w:t>BSH-(Arg)</w:t>
            </w:r>
            <w:r w:rsidR="00F8248B" w:rsidRPr="009F1245">
              <w:rPr>
                <w:rFonts w:ascii="Times New Roman" w:eastAsiaTheme="majorEastAsia" w:hAnsi="Times New Roman" w:cs="Times New Roman"/>
                <w:b/>
                <w:color w:val="auto"/>
                <w:sz w:val="18"/>
                <w:szCs w:val="18"/>
                <w:vertAlign w:val="subscript"/>
              </w:rPr>
              <w:t>3</w:t>
            </w:r>
            <w:r w:rsidR="00F8248B" w:rsidRPr="009F1245">
              <w:rPr>
                <w:rFonts w:ascii="Times New Roman" w:eastAsiaTheme="majorEastAsia" w:hAnsi="Times New Roman" w:cs="Times New Roman"/>
                <w:b/>
                <w:color w:val="auto"/>
                <w:sz w:val="18"/>
                <w:szCs w:val="18"/>
              </w:rPr>
              <w:t>-DOTA</w:t>
            </w:r>
            <w:r w:rsidR="00F8248B" w:rsidRPr="009F1245">
              <w:rPr>
                <w:rFonts w:ascii="Times New Roman" w:eastAsiaTheme="majorEastAsia" w:hAnsi="Times New Roman" w:cs="Times New Roman"/>
                <w:b/>
                <w:color w:val="auto"/>
                <w:sz w:val="18"/>
                <w:szCs w:val="18"/>
              </w:rPr>
              <w:t>及び</w:t>
            </w:r>
            <w:r w:rsidR="00F8248B" w:rsidRPr="009F1245">
              <w:rPr>
                <w:rFonts w:ascii="Times New Roman" w:eastAsiaTheme="majorEastAsia" w:hAnsi="Times New Roman" w:cs="Times New Roman"/>
                <w:b/>
                <w:color w:val="auto"/>
                <w:sz w:val="18"/>
                <w:szCs w:val="18"/>
              </w:rPr>
              <w:t xml:space="preserve"> BSH-DOTA</w:t>
            </w:r>
            <w:r w:rsidR="00F8248B" w:rsidRPr="009F1245">
              <w:rPr>
                <w:rFonts w:ascii="Times New Roman" w:eastAsiaTheme="majorEastAsia" w:hAnsi="Times New Roman" w:cs="Times New Roman"/>
                <w:b/>
                <w:color w:val="auto"/>
                <w:sz w:val="18"/>
                <w:szCs w:val="18"/>
              </w:rPr>
              <w:t>を作製した。</w:t>
            </w:r>
            <w:r w:rsidR="00A3659E" w:rsidRPr="009F1245">
              <w:rPr>
                <w:rFonts w:ascii="Times New Roman" w:eastAsiaTheme="majorEastAsia" w:hAnsi="Times New Roman" w:cs="Times New Roman"/>
                <w:b/>
                <w:color w:val="auto"/>
                <w:sz w:val="18"/>
                <w:szCs w:val="18"/>
              </w:rPr>
              <w:t xml:space="preserve"> BSH-(Arg)</w:t>
            </w:r>
            <w:r w:rsidR="00A3659E" w:rsidRPr="009F1245">
              <w:rPr>
                <w:rFonts w:ascii="Times New Roman" w:eastAsiaTheme="majorEastAsia" w:hAnsi="Times New Roman" w:cs="Times New Roman"/>
                <w:b/>
                <w:color w:val="auto"/>
                <w:sz w:val="18"/>
                <w:szCs w:val="18"/>
                <w:vertAlign w:val="subscript"/>
              </w:rPr>
              <w:t>3</w:t>
            </w:r>
            <w:r w:rsidR="00A3659E" w:rsidRPr="009F1245">
              <w:rPr>
                <w:rFonts w:ascii="Times New Roman" w:eastAsiaTheme="majorEastAsia" w:hAnsi="Times New Roman" w:cs="Times New Roman"/>
                <w:b/>
                <w:color w:val="auto"/>
                <w:sz w:val="18"/>
                <w:szCs w:val="18"/>
              </w:rPr>
              <w:t>や</w:t>
            </w:r>
            <w:r w:rsidR="00A3659E" w:rsidRPr="009F1245">
              <w:rPr>
                <w:rFonts w:ascii="Times New Roman" w:eastAsiaTheme="majorEastAsia" w:hAnsi="Times New Roman" w:cs="Times New Roman"/>
                <w:b/>
                <w:color w:val="auto"/>
                <w:sz w:val="18"/>
                <w:szCs w:val="18"/>
              </w:rPr>
              <w:t xml:space="preserve"> BSH-(Arg)</w:t>
            </w:r>
            <w:r w:rsidR="00A3659E" w:rsidRPr="009F1245">
              <w:rPr>
                <w:rFonts w:ascii="Times New Roman" w:eastAsiaTheme="majorEastAsia" w:hAnsi="Times New Roman" w:cs="Times New Roman"/>
                <w:b/>
                <w:color w:val="auto"/>
                <w:sz w:val="18"/>
                <w:szCs w:val="18"/>
                <w:vertAlign w:val="subscript"/>
              </w:rPr>
              <w:t>2</w:t>
            </w:r>
            <w:r w:rsidR="00A3659E" w:rsidRPr="009F1245">
              <w:rPr>
                <w:rFonts w:ascii="Times New Roman" w:eastAsiaTheme="minorEastAsia" w:hAnsi="Times New Roman" w:cs="Times New Roman"/>
                <w:color w:val="auto"/>
                <w:sz w:val="18"/>
                <w:szCs w:val="18"/>
              </w:rPr>
              <w:t>は、細胞レベルですべての悪性脳腫瘍細胞に導入されていることを確認した。また時間経過に伴い、細胞内ホウ素濃度が上昇することを誘導結合プラズマ発光分光分析装置（</w:t>
            </w:r>
            <w:r w:rsidR="00A3659E" w:rsidRPr="009F1245">
              <w:rPr>
                <w:rFonts w:ascii="Times New Roman" w:eastAsiaTheme="minorEastAsia" w:hAnsi="Times New Roman" w:cs="Times New Roman"/>
                <w:color w:val="auto"/>
                <w:sz w:val="18"/>
                <w:szCs w:val="18"/>
              </w:rPr>
              <w:t>ICP-AES)</w:t>
            </w:r>
            <w:r w:rsidR="00A3659E" w:rsidRPr="009F1245">
              <w:rPr>
                <w:rFonts w:ascii="Times New Roman" w:eastAsiaTheme="minorEastAsia" w:hAnsi="Times New Roman" w:cs="Times New Roman"/>
                <w:color w:val="auto"/>
                <w:sz w:val="18"/>
                <w:szCs w:val="18"/>
              </w:rPr>
              <w:t>にて確認した。さらに、マウス脳腫瘍モデルに対して、</w:t>
            </w:r>
            <w:r w:rsidR="00A3659E" w:rsidRPr="009F1245">
              <w:rPr>
                <w:rFonts w:ascii="Times New Roman" w:eastAsiaTheme="majorEastAsia" w:hAnsi="Times New Roman" w:cs="Times New Roman"/>
                <w:b/>
                <w:color w:val="auto"/>
                <w:sz w:val="18"/>
                <w:szCs w:val="18"/>
              </w:rPr>
              <w:t>マウス尾静脈より</w:t>
            </w:r>
            <w:r w:rsidR="00A3659E" w:rsidRPr="009F1245">
              <w:rPr>
                <w:rFonts w:ascii="Times New Roman" w:eastAsiaTheme="majorEastAsia" w:hAnsi="Times New Roman" w:cs="Times New Roman"/>
                <w:b/>
                <w:color w:val="auto"/>
                <w:sz w:val="18"/>
                <w:szCs w:val="18"/>
              </w:rPr>
              <w:t xml:space="preserve"> BSH-(Arg)</w:t>
            </w:r>
            <w:r w:rsidR="00A3659E" w:rsidRPr="009F1245">
              <w:rPr>
                <w:rFonts w:ascii="Times New Roman" w:eastAsiaTheme="majorEastAsia" w:hAnsi="Times New Roman" w:cs="Times New Roman"/>
                <w:b/>
                <w:color w:val="auto"/>
                <w:sz w:val="18"/>
                <w:szCs w:val="18"/>
                <w:vertAlign w:val="subscript"/>
              </w:rPr>
              <w:t>3</w:t>
            </w:r>
            <w:r w:rsidR="00A3659E" w:rsidRPr="009F1245">
              <w:rPr>
                <w:rFonts w:ascii="Times New Roman" w:eastAsiaTheme="majorEastAsia" w:hAnsi="Times New Roman" w:cs="Times New Roman"/>
                <w:b/>
                <w:color w:val="auto"/>
                <w:sz w:val="18"/>
                <w:szCs w:val="18"/>
              </w:rPr>
              <w:t>・</w:t>
            </w:r>
            <w:r w:rsidR="00A3659E" w:rsidRPr="009F1245">
              <w:rPr>
                <w:rFonts w:ascii="Times New Roman" w:eastAsiaTheme="majorEastAsia" w:hAnsi="Times New Roman" w:cs="Times New Roman"/>
                <w:b/>
                <w:color w:val="auto"/>
                <w:sz w:val="18"/>
                <w:szCs w:val="18"/>
              </w:rPr>
              <w:t xml:space="preserve"> BSH-(Arg)</w:t>
            </w:r>
            <w:r w:rsidR="00A3659E" w:rsidRPr="009F1245">
              <w:rPr>
                <w:rFonts w:ascii="Times New Roman" w:eastAsiaTheme="majorEastAsia" w:hAnsi="Times New Roman" w:cs="Times New Roman"/>
                <w:b/>
                <w:color w:val="auto"/>
                <w:sz w:val="18"/>
                <w:szCs w:val="18"/>
                <w:vertAlign w:val="subscript"/>
              </w:rPr>
              <w:t>2</w:t>
            </w:r>
            <w:r w:rsidR="00A3659E" w:rsidRPr="009F1245">
              <w:rPr>
                <w:rFonts w:ascii="Times New Roman" w:eastAsiaTheme="majorEastAsia" w:hAnsi="Times New Roman" w:cs="Times New Roman"/>
                <w:b/>
                <w:color w:val="auto"/>
                <w:sz w:val="18"/>
                <w:szCs w:val="18"/>
              </w:rPr>
              <w:t>・</w:t>
            </w:r>
            <w:r w:rsidR="00A3659E" w:rsidRPr="009F1245">
              <w:rPr>
                <w:rFonts w:ascii="Times New Roman" w:eastAsiaTheme="majorEastAsia" w:hAnsi="Times New Roman" w:cs="Times New Roman"/>
                <w:b/>
                <w:color w:val="auto"/>
                <w:sz w:val="18"/>
                <w:szCs w:val="18"/>
              </w:rPr>
              <w:t>BSH</w:t>
            </w:r>
            <w:r w:rsidR="00A3659E" w:rsidRPr="009F1245">
              <w:rPr>
                <w:rFonts w:ascii="Times New Roman" w:eastAsiaTheme="majorEastAsia" w:hAnsi="Times New Roman" w:cs="Times New Roman"/>
                <w:b/>
                <w:color w:val="auto"/>
                <w:sz w:val="18"/>
                <w:szCs w:val="18"/>
              </w:rPr>
              <w:t>を投与したところ、</w:t>
            </w:r>
            <w:r w:rsidR="00A3659E" w:rsidRPr="009F1245">
              <w:rPr>
                <w:rFonts w:ascii="Times New Roman" w:eastAsiaTheme="majorEastAsia" w:hAnsi="Times New Roman" w:cs="Times New Roman"/>
                <w:b/>
                <w:color w:val="auto"/>
                <w:sz w:val="18"/>
                <w:szCs w:val="18"/>
              </w:rPr>
              <w:t xml:space="preserve"> BSH-(Arg)</w:t>
            </w:r>
            <w:r w:rsidR="00A3659E" w:rsidRPr="009F1245">
              <w:rPr>
                <w:rFonts w:ascii="Times New Roman" w:eastAsiaTheme="majorEastAsia" w:hAnsi="Times New Roman" w:cs="Times New Roman"/>
                <w:b/>
                <w:color w:val="auto"/>
                <w:sz w:val="18"/>
                <w:szCs w:val="18"/>
                <w:vertAlign w:val="subscript"/>
              </w:rPr>
              <w:t>3</w:t>
            </w:r>
            <w:r w:rsidR="00A3659E" w:rsidRPr="009F1245">
              <w:rPr>
                <w:rFonts w:ascii="Times New Roman" w:eastAsiaTheme="majorEastAsia" w:hAnsi="Times New Roman" w:cs="Times New Roman"/>
                <w:b/>
                <w:color w:val="auto"/>
                <w:sz w:val="18"/>
                <w:szCs w:val="18"/>
              </w:rPr>
              <w:t>は腫瘍内部へ導入され、腫瘍細胞内部にまで局在していることを免疫染色</w:t>
            </w:r>
            <w:r w:rsidR="00A3659E" w:rsidRPr="009F1245">
              <w:rPr>
                <w:rFonts w:ascii="Times New Roman" w:eastAsiaTheme="minorEastAsia" w:hAnsi="Times New Roman" w:cs="Times New Roman"/>
                <w:color w:val="auto"/>
                <w:sz w:val="18"/>
                <w:szCs w:val="18"/>
              </w:rPr>
              <w:t>にて確認した</w:t>
            </w:r>
            <w:r w:rsidR="00885093" w:rsidRPr="009F1245">
              <w:rPr>
                <w:rFonts w:ascii="Times New Roman" w:eastAsiaTheme="minorEastAsia" w:hAnsi="Times New Roman" w:cs="Times New Roman"/>
                <w:color w:val="auto"/>
                <w:sz w:val="18"/>
                <w:szCs w:val="18"/>
              </w:rPr>
              <w:t>（図４）</w:t>
            </w:r>
            <w:r w:rsidR="00A3659E" w:rsidRPr="009F1245">
              <w:rPr>
                <w:rFonts w:ascii="Times New Roman" w:eastAsiaTheme="minorEastAsia" w:hAnsi="Times New Roman" w:cs="Times New Roman"/>
                <w:color w:val="auto"/>
                <w:sz w:val="18"/>
                <w:szCs w:val="18"/>
              </w:rPr>
              <w:t>。</w:t>
            </w:r>
            <w:r w:rsidR="00885093" w:rsidRPr="009F1245">
              <w:rPr>
                <w:rFonts w:ascii="Times New Roman" w:eastAsiaTheme="minorEastAsia" w:hAnsi="Times New Roman" w:cs="Times New Roman"/>
                <w:color w:val="auto"/>
                <w:sz w:val="18"/>
                <w:szCs w:val="18"/>
              </w:rPr>
              <w:t>我々の先行研究では、ホウ素が細胞外膜に存在する時と核膜内に存在する場合では、腫瘍の細胞殺傷効果に</w:t>
            </w:r>
            <w:r w:rsidR="00885093" w:rsidRPr="009F1245">
              <w:rPr>
                <w:rFonts w:ascii="Times New Roman" w:eastAsiaTheme="minorEastAsia" w:hAnsi="Times New Roman" w:cs="Times New Roman"/>
                <w:color w:val="auto"/>
                <w:sz w:val="18"/>
                <w:szCs w:val="18"/>
              </w:rPr>
              <w:t>60</w:t>
            </w:r>
            <w:r w:rsidR="00885093" w:rsidRPr="009F1245">
              <w:rPr>
                <w:rFonts w:ascii="Times New Roman" w:eastAsiaTheme="minorEastAsia" w:hAnsi="Times New Roman" w:cs="Times New Roman"/>
                <w:color w:val="auto"/>
                <w:sz w:val="18"/>
                <w:szCs w:val="18"/>
              </w:rPr>
              <w:t>～</w:t>
            </w:r>
            <w:r w:rsidR="002D3F7E" w:rsidRPr="009F1245">
              <w:rPr>
                <w:rFonts w:ascii="Times New Roman" w:eastAsiaTheme="minorEastAsia" w:hAnsi="Times New Roman" w:cs="Times New Roman"/>
                <w:color w:val="auto"/>
                <w:sz w:val="18"/>
                <w:szCs w:val="18"/>
              </w:rPr>
              <w:t>10</w:t>
            </w:r>
            <w:r w:rsidR="00AB5E98" w:rsidRPr="009F1245">
              <w:rPr>
                <w:rFonts w:ascii="Times New Roman" w:eastAsiaTheme="minorEastAsia" w:hAnsi="Times New Roman" w:cs="Times New Roman"/>
                <w:color w:val="auto"/>
                <w:sz w:val="18"/>
                <w:szCs w:val="18"/>
              </w:rPr>
              <w:t>0</w:t>
            </w:r>
            <w:r w:rsidR="00A226BD">
              <w:rPr>
                <w:rFonts w:ascii="Times New Roman" w:eastAsiaTheme="minorEastAsia" w:hAnsi="Times New Roman" w:cs="Times New Roman" w:hint="eastAsia"/>
                <w:color w:val="auto"/>
                <w:sz w:val="18"/>
                <w:szCs w:val="18"/>
              </w:rPr>
              <w:t>倍</w:t>
            </w:r>
            <w:r w:rsidR="00885093" w:rsidRPr="009F1245">
              <w:rPr>
                <w:rFonts w:ascii="Times New Roman" w:eastAsiaTheme="minorEastAsia" w:hAnsi="Times New Roman" w:cs="Times New Roman"/>
                <w:color w:val="auto"/>
                <w:sz w:val="18"/>
                <w:szCs w:val="18"/>
              </w:rPr>
              <w:t>程度の強い</w:t>
            </w:r>
            <w:r w:rsidR="002D3F7E" w:rsidRPr="009F1245">
              <w:rPr>
                <w:rFonts w:ascii="Times New Roman" w:eastAsiaTheme="minorEastAsia" w:hAnsi="Times New Roman" w:cs="Times New Roman"/>
                <w:color w:val="auto"/>
                <w:sz w:val="18"/>
                <w:szCs w:val="18"/>
              </w:rPr>
              <w:t>細胞殺傷</w:t>
            </w:r>
            <w:r w:rsidR="00885093" w:rsidRPr="009F1245">
              <w:rPr>
                <w:rFonts w:ascii="Times New Roman" w:eastAsiaTheme="minorEastAsia" w:hAnsi="Times New Roman" w:cs="Times New Roman"/>
                <w:color w:val="auto"/>
                <w:sz w:val="18"/>
                <w:szCs w:val="18"/>
              </w:rPr>
              <w:t>効果を示すことを報告した</w:t>
            </w:r>
            <w:r w:rsidR="007F49C1" w:rsidRPr="009F1245">
              <w:rPr>
                <w:rFonts w:ascii="Times New Roman" w:eastAsiaTheme="minorEastAsia" w:hAnsi="Times New Roman" w:cs="Times New Roman"/>
                <w:color w:val="auto"/>
                <w:sz w:val="18"/>
                <w:szCs w:val="18"/>
              </w:rPr>
              <w:t>（</w:t>
            </w:r>
            <w:r w:rsidR="007F49C1" w:rsidRPr="009F1245">
              <w:rPr>
                <w:rFonts w:ascii="Times New Roman" w:eastAsiaTheme="minorEastAsia" w:hAnsi="Times New Roman" w:cs="Times New Roman"/>
                <w:color w:val="auto"/>
                <w:sz w:val="18"/>
                <w:szCs w:val="18"/>
              </w:rPr>
              <w:t xml:space="preserve">Michiue H. et al., </w:t>
            </w:r>
            <w:r w:rsidR="007F49C1" w:rsidRPr="009F1245">
              <w:rPr>
                <w:rFonts w:ascii="Times New Roman" w:hAnsi="Times New Roman" w:cs="Times New Roman"/>
              </w:rPr>
              <w:t xml:space="preserve"> </w:t>
            </w:r>
            <w:r w:rsidR="007F49C1" w:rsidRPr="009F1245">
              <w:rPr>
                <w:rFonts w:ascii="Times New Roman" w:eastAsiaTheme="minorEastAsia" w:hAnsi="Times New Roman" w:cs="Times New Roman"/>
                <w:color w:val="auto"/>
                <w:sz w:val="18"/>
                <w:szCs w:val="18"/>
              </w:rPr>
              <w:t>Biomaterials. 2014 Mar;35(10):3396-405</w:t>
            </w:r>
            <w:r w:rsidR="007F49C1" w:rsidRPr="009F1245">
              <w:rPr>
                <w:rFonts w:ascii="Times New Roman" w:eastAsiaTheme="minorEastAsia" w:hAnsi="Times New Roman" w:cs="Times New Roman"/>
                <w:color w:val="auto"/>
                <w:sz w:val="18"/>
                <w:szCs w:val="18"/>
              </w:rPr>
              <w:t>）</w:t>
            </w:r>
            <w:r w:rsidR="00885093" w:rsidRPr="009F1245">
              <w:rPr>
                <w:rFonts w:ascii="Times New Roman" w:eastAsiaTheme="minorEastAsia" w:hAnsi="Times New Roman" w:cs="Times New Roman"/>
                <w:color w:val="auto"/>
                <w:sz w:val="18"/>
                <w:szCs w:val="18"/>
              </w:rPr>
              <w:t>。</w:t>
            </w:r>
            <w:r w:rsidR="00AB5E98" w:rsidRPr="009F1245">
              <w:rPr>
                <w:rFonts w:ascii="Times New Roman" w:eastAsiaTheme="minorEastAsia" w:hAnsi="Times New Roman" w:cs="Times New Roman"/>
                <w:color w:val="auto"/>
                <w:sz w:val="18"/>
                <w:szCs w:val="18"/>
              </w:rPr>
              <w:t>本実験に関する動物の飼育、保管、使用は岡山大学動物実験委員会に承認された</w:t>
            </w:r>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承認番号</w:t>
            </w:r>
            <w:r w:rsidR="00AB5E98" w:rsidRPr="009F1245">
              <w:rPr>
                <w:rFonts w:ascii="Times New Roman" w:eastAsiaTheme="minorEastAsia" w:hAnsi="Times New Roman" w:cs="Times New Roman"/>
                <w:color w:val="auto"/>
                <w:sz w:val="18"/>
                <w:szCs w:val="18"/>
              </w:rPr>
              <w:t xml:space="preserve">: OKU-2013314) </w:t>
            </w:r>
            <w:r w:rsidR="00AB5E98" w:rsidRPr="009F1245">
              <w:rPr>
                <w:rFonts w:ascii="Times New Roman" w:eastAsiaTheme="minorEastAsia" w:hAnsi="Times New Roman" w:cs="Times New Roman"/>
                <w:color w:val="auto"/>
                <w:sz w:val="18"/>
                <w:szCs w:val="18"/>
              </w:rPr>
              <w:t>手順に従い行った。サイクロトロン、</w:t>
            </w:r>
            <w:r w:rsidR="00AB5E98" w:rsidRPr="009F1245">
              <w:rPr>
                <w:rFonts w:ascii="Times New Roman" w:eastAsiaTheme="minorEastAsia" w:hAnsi="Times New Roman" w:cs="Times New Roman"/>
                <w:color w:val="auto"/>
                <w:sz w:val="18"/>
                <w:szCs w:val="18"/>
              </w:rPr>
              <w:t>PET</w:t>
            </w:r>
            <w:r w:rsidR="00AB5E98" w:rsidRPr="009F1245">
              <w:rPr>
                <w:rFonts w:ascii="Times New Roman" w:eastAsiaTheme="minorEastAsia" w:hAnsi="Times New Roman" w:cs="Times New Roman"/>
                <w:color w:val="auto"/>
                <w:sz w:val="18"/>
                <w:szCs w:val="18"/>
              </w:rPr>
              <w:t>装置等の使用はおかやまメディカルイノベーションセンター</w:t>
            </w:r>
            <w:r w:rsidR="00AB5E98" w:rsidRPr="009F1245">
              <w:rPr>
                <w:rFonts w:ascii="Times New Roman" w:eastAsiaTheme="minorEastAsia" w:hAnsi="Times New Roman" w:cs="Times New Roman"/>
                <w:color w:val="auto"/>
                <w:sz w:val="18"/>
                <w:szCs w:val="18"/>
              </w:rPr>
              <w:t xml:space="preserve"> (OMIC) </w:t>
            </w:r>
            <w:r w:rsidR="00AB5E98" w:rsidRPr="009F1245">
              <w:rPr>
                <w:rFonts w:ascii="Times New Roman" w:eastAsiaTheme="minorEastAsia" w:hAnsi="Times New Roman" w:cs="Times New Roman"/>
                <w:color w:val="auto"/>
                <w:sz w:val="18"/>
                <w:szCs w:val="18"/>
              </w:rPr>
              <w:t>分子イメージング部門等利用要項に基づき、承認された</w:t>
            </w:r>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承認番号</w:t>
            </w:r>
            <w:r w:rsidR="00AB5E98" w:rsidRPr="009F1245">
              <w:rPr>
                <w:rFonts w:ascii="Times New Roman" w:eastAsiaTheme="minorEastAsia" w:hAnsi="Times New Roman" w:cs="Times New Roman"/>
                <w:color w:val="auto"/>
                <w:sz w:val="18"/>
                <w:szCs w:val="18"/>
              </w:rPr>
              <w:t xml:space="preserve">: OM25-20) </w:t>
            </w:r>
            <w:r w:rsidR="00AB5E98" w:rsidRPr="009F1245">
              <w:rPr>
                <w:rFonts w:ascii="Times New Roman" w:eastAsiaTheme="minorEastAsia" w:hAnsi="Times New Roman" w:cs="Times New Roman"/>
                <w:color w:val="auto"/>
                <w:sz w:val="18"/>
                <w:szCs w:val="18"/>
              </w:rPr>
              <w:t>手順に従い行った。また、</w:t>
            </w:r>
            <w:r w:rsidR="00AB5E98" w:rsidRPr="009F1245">
              <w:rPr>
                <w:rFonts w:ascii="Times New Roman" w:eastAsiaTheme="minorEastAsia" w:hAnsi="Times New Roman" w:cs="Times New Roman"/>
                <w:color w:val="auto"/>
                <w:sz w:val="18"/>
                <w:szCs w:val="18"/>
              </w:rPr>
              <w:t>RI</w:t>
            </w:r>
            <w:r w:rsidR="00AB5E98" w:rsidRPr="009F1245">
              <w:rPr>
                <w:rFonts w:ascii="Times New Roman" w:eastAsiaTheme="minorEastAsia" w:hAnsi="Times New Roman" w:cs="Times New Roman"/>
                <w:color w:val="auto"/>
                <w:sz w:val="18"/>
                <w:szCs w:val="18"/>
              </w:rPr>
              <w:t>の使用は岡山大学自然生命科学研究センター光・放射線情報解析部門鹿田施設放射線障害予防規程に基づき、承認された</w:t>
            </w:r>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許可承認番号</w:t>
            </w:r>
            <w:r w:rsidR="00AB5E98" w:rsidRPr="009F1245">
              <w:rPr>
                <w:rFonts w:ascii="Times New Roman" w:eastAsiaTheme="minorEastAsia" w:hAnsi="Times New Roman" w:cs="Times New Roman"/>
                <w:color w:val="auto"/>
                <w:sz w:val="18"/>
                <w:szCs w:val="18"/>
              </w:rPr>
              <w:t xml:space="preserve">: 25056) </w:t>
            </w:r>
            <w:r w:rsidR="00AB5E98" w:rsidRPr="009F1245">
              <w:rPr>
                <w:rFonts w:ascii="Times New Roman" w:eastAsiaTheme="minorEastAsia" w:hAnsi="Times New Roman" w:cs="Times New Roman"/>
                <w:color w:val="auto"/>
                <w:sz w:val="18"/>
                <w:szCs w:val="18"/>
              </w:rPr>
              <w:t>手順に従い行った。小型サイクロトロン</w:t>
            </w:r>
            <w:r w:rsidR="00AB5E98" w:rsidRPr="009F1245">
              <w:rPr>
                <w:rFonts w:ascii="Times New Roman" w:eastAsiaTheme="minorEastAsia" w:hAnsi="Times New Roman" w:cs="Times New Roman"/>
                <w:color w:val="auto"/>
                <w:sz w:val="18"/>
                <w:szCs w:val="18"/>
              </w:rPr>
              <w:t xml:space="preserve"> (CYPRIS-HM12, </w:t>
            </w:r>
            <w:r w:rsidR="00AB5E98" w:rsidRPr="009F1245">
              <w:rPr>
                <w:rFonts w:ascii="Times New Roman" w:eastAsiaTheme="minorEastAsia" w:hAnsi="Times New Roman" w:cs="Times New Roman"/>
                <w:color w:val="auto"/>
                <w:sz w:val="18"/>
                <w:szCs w:val="18"/>
              </w:rPr>
              <w:t>住友重機械工業</w:t>
            </w:r>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東京</w:t>
            </w:r>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を用いた</w:t>
            </w:r>
            <w:r w:rsidR="00AB5E98" w:rsidRPr="009F1245">
              <w:rPr>
                <w:rFonts w:ascii="Times New Roman" w:eastAsiaTheme="minorEastAsia" w:hAnsi="Times New Roman" w:cs="Times New Roman"/>
                <w:color w:val="auto"/>
                <w:sz w:val="18"/>
                <w:szCs w:val="18"/>
              </w:rPr>
              <w:t>64Cu</w:t>
            </w:r>
            <w:r w:rsidR="00AB5E98" w:rsidRPr="009F1245">
              <w:rPr>
                <w:rFonts w:ascii="Times New Roman" w:eastAsiaTheme="minorEastAsia" w:hAnsi="Times New Roman" w:cs="Times New Roman"/>
                <w:color w:val="auto"/>
                <w:sz w:val="18"/>
                <w:szCs w:val="18"/>
              </w:rPr>
              <w:t>の製造および精製には</w:t>
            </w:r>
            <w:r w:rsidR="00AB5E98" w:rsidRPr="009F1245">
              <w:rPr>
                <w:rFonts w:ascii="Times New Roman" w:eastAsiaTheme="minorEastAsia" w:hAnsi="Times New Roman" w:cs="Times New Roman"/>
                <w:color w:val="auto"/>
                <w:sz w:val="18"/>
                <w:szCs w:val="18"/>
              </w:rPr>
              <w:t>OMIC</w:t>
            </w:r>
            <w:r w:rsidR="00AB5E98" w:rsidRPr="009F1245">
              <w:rPr>
                <w:rFonts w:ascii="Times New Roman" w:eastAsiaTheme="minorEastAsia" w:hAnsi="Times New Roman" w:cs="Times New Roman"/>
                <w:color w:val="auto"/>
                <w:sz w:val="18"/>
                <w:szCs w:val="18"/>
              </w:rPr>
              <w:t>の設備を利用した。精製後の</w:t>
            </w:r>
            <w:r w:rsidR="00AB5E98" w:rsidRPr="009F1245">
              <w:rPr>
                <w:rFonts w:ascii="Times New Roman" w:eastAsiaTheme="minorEastAsia" w:hAnsi="Times New Roman" w:cs="Times New Roman"/>
                <w:color w:val="auto"/>
                <w:sz w:val="18"/>
                <w:szCs w:val="18"/>
              </w:rPr>
              <w:t>64Cu</w:t>
            </w:r>
            <w:r w:rsidR="00AB5E98" w:rsidRPr="009F1245">
              <w:rPr>
                <w:rFonts w:ascii="Times New Roman" w:eastAsiaTheme="minorEastAsia" w:hAnsi="Times New Roman" w:cs="Times New Roman"/>
                <w:color w:val="auto"/>
                <w:sz w:val="18"/>
                <w:szCs w:val="18"/>
              </w:rPr>
              <w:t>と</w:t>
            </w:r>
            <w:r w:rsidR="009F1245" w:rsidRPr="009F1245">
              <w:rPr>
                <w:rFonts w:ascii="Times New Roman" w:eastAsiaTheme="minorEastAsia" w:hAnsi="Times New Roman" w:cs="Times New Roman"/>
                <w:color w:val="auto"/>
                <w:sz w:val="18"/>
                <w:szCs w:val="18"/>
              </w:rPr>
              <w:t>BSH-(Arg)3</w:t>
            </w:r>
            <w:r w:rsidR="00AB5E98" w:rsidRPr="009F1245">
              <w:rPr>
                <w:rFonts w:ascii="Times New Roman" w:eastAsiaTheme="minorEastAsia" w:hAnsi="Times New Roman" w:cs="Times New Roman"/>
                <w:color w:val="auto"/>
                <w:sz w:val="18"/>
                <w:szCs w:val="18"/>
              </w:rPr>
              <w:t xml:space="preserve">-DOTA </w:t>
            </w:r>
            <w:r w:rsidR="00AB5E98" w:rsidRPr="009F1245">
              <w:rPr>
                <w:rFonts w:ascii="Times New Roman" w:eastAsiaTheme="minorEastAsia" w:hAnsi="Times New Roman" w:cs="Times New Roman"/>
                <w:color w:val="auto"/>
                <w:sz w:val="18"/>
                <w:szCs w:val="18"/>
              </w:rPr>
              <w:t>および</w:t>
            </w:r>
            <w:r w:rsidR="009F1245" w:rsidRPr="009F1245">
              <w:rPr>
                <w:rFonts w:ascii="Times New Roman" w:eastAsiaTheme="minorEastAsia" w:hAnsi="Times New Roman" w:cs="Times New Roman"/>
                <w:color w:val="auto"/>
                <w:sz w:val="18"/>
                <w:szCs w:val="18"/>
              </w:rPr>
              <w:t>BSH-</w:t>
            </w:r>
            <w:r w:rsidR="00AB5E98" w:rsidRPr="009F1245">
              <w:rPr>
                <w:rFonts w:ascii="Times New Roman" w:eastAsiaTheme="minorEastAsia" w:hAnsi="Times New Roman" w:cs="Times New Roman"/>
                <w:color w:val="auto"/>
                <w:sz w:val="18"/>
                <w:szCs w:val="18"/>
              </w:rPr>
              <w:t>DOTA</w:t>
            </w:r>
            <w:r w:rsidR="00AB5E98" w:rsidRPr="009F1245">
              <w:rPr>
                <w:rFonts w:ascii="Times New Roman" w:eastAsiaTheme="minorEastAsia" w:hAnsi="Times New Roman" w:cs="Times New Roman"/>
                <w:color w:val="auto"/>
                <w:sz w:val="18"/>
                <w:szCs w:val="18"/>
              </w:rPr>
              <w:t>を</w:t>
            </w:r>
            <w:r w:rsidR="00A226BD">
              <w:rPr>
                <w:rFonts w:ascii="Times New Roman" w:eastAsiaTheme="minorEastAsia" w:hAnsi="Times New Roman" w:cs="Times New Roman"/>
                <w:color w:val="auto"/>
                <w:sz w:val="18"/>
                <w:szCs w:val="18"/>
              </w:rPr>
              <w:t xml:space="preserve">40 </w:t>
            </w:r>
            <w:r w:rsidR="00A226BD">
              <w:rPr>
                <w:rFonts w:ascii="Times New Roman" w:eastAsiaTheme="minorEastAsia" w:hAnsi="Times New Roman" w:cs="Times New Roman" w:hint="eastAsia"/>
                <w:color w:val="auto"/>
                <w:sz w:val="18"/>
                <w:szCs w:val="18"/>
              </w:rPr>
              <w:t>℃</w:t>
            </w:r>
            <w:r w:rsidR="00AB5E98" w:rsidRPr="009F1245">
              <w:rPr>
                <w:rFonts w:ascii="Times New Roman" w:eastAsiaTheme="minorEastAsia" w:hAnsi="Times New Roman" w:cs="Times New Roman"/>
                <w:color w:val="auto"/>
                <w:sz w:val="18"/>
                <w:szCs w:val="18"/>
              </w:rPr>
              <w:t>の</w:t>
            </w:r>
            <w:r w:rsidR="00AB5E98" w:rsidRPr="009F1245">
              <w:rPr>
                <w:rFonts w:ascii="Times New Roman" w:eastAsiaTheme="minorEastAsia" w:hAnsi="Times New Roman" w:cs="Times New Roman"/>
                <w:color w:val="auto"/>
                <w:sz w:val="18"/>
                <w:szCs w:val="18"/>
              </w:rPr>
              <w:t>0.1 M</w:t>
            </w:r>
            <w:r w:rsidR="00AB5E98" w:rsidRPr="009F1245">
              <w:rPr>
                <w:rFonts w:ascii="Times New Roman" w:eastAsiaTheme="minorEastAsia" w:hAnsi="Times New Roman" w:cs="Times New Roman"/>
                <w:color w:val="auto"/>
                <w:sz w:val="18"/>
                <w:szCs w:val="18"/>
              </w:rPr>
              <w:t>リン酸緩衝液</w:t>
            </w:r>
            <w:r w:rsidR="00AB5E98" w:rsidRPr="009F1245">
              <w:rPr>
                <w:rFonts w:ascii="Times New Roman" w:eastAsiaTheme="minorEastAsia" w:hAnsi="Times New Roman" w:cs="Times New Roman"/>
                <w:color w:val="auto"/>
                <w:sz w:val="18"/>
                <w:szCs w:val="18"/>
              </w:rPr>
              <w:t xml:space="preserve"> (pH 5.5) </w:t>
            </w:r>
            <w:r w:rsidR="00AB5E98" w:rsidRPr="009F1245">
              <w:rPr>
                <w:rFonts w:ascii="Times New Roman" w:eastAsiaTheme="minorEastAsia" w:hAnsi="Times New Roman" w:cs="Times New Roman"/>
                <w:color w:val="auto"/>
                <w:sz w:val="18"/>
                <w:szCs w:val="18"/>
              </w:rPr>
              <w:t>中で</w:t>
            </w:r>
            <w:r w:rsidR="00AB5E98" w:rsidRPr="009F1245">
              <w:rPr>
                <w:rFonts w:ascii="Times New Roman" w:eastAsiaTheme="minorEastAsia" w:hAnsi="Times New Roman" w:cs="Times New Roman"/>
                <w:color w:val="auto"/>
                <w:sz w:val="18"/>
                <w:szCs w:val="18"/>
              </w:rPr>
              <w:t>30</w:t>
            </w:r>
            <w:r w:rsidR="00AB5E98" w:rsidRPr="009F1245">
              <w:rPr>
                <w:rFonts w:ascii="Times New Roman" w:eastAsiaTheme="minorEastAsia" w:hAnsi="Times New Roman" w:cs="Times New Roman"/>
                <w:color w:val="auto"/>
                <w:sz w:val="18"/>
                <w:szCs w:val="18"/>
              </w:rPr>
              <w:t>分間反応した。目的の</w:t>
            </w:r>
            <w:r w:rsidR="00AB5E98" w:rsidRPr="009F1245">
              <w:rPr>
                <w:rFonts w:ascii="Times New Roman" w:eastAsiaTheme="minorEastAsia" w:hAnsi="Times New Roman" w:cs="Times New Roman"/>
                <w:color w:val="auto"/>
                <w:sz w:val="18"/>
                <w:szCs w:val="18"/>
              </w:rPr>
              <w:t>64Cu</w:t>
            </w:r>
            <w:r w:rsidR="00AB5E98" w:rsidRPr="009F1245">
              <w:rPr>
                <w:rFonts w:ascii="Times New Roman" w:eastAsiaTheme="minorEastAsia" w:hAnsi="Times New Roman" w:cs="Times New Roman"/>
                <w:color w:val="auto"/>
                <w:sz w:val="18"/>
                <w:szCs w:val="18"/>
              </w:rPr>
              <w:t>標識</w:t>
            </w:r>
            <w:r w:rsidR="00AB5E98" w:rsidRPr="009F1245">
              <w:rPr>
                <w:rFonts w:ascii="Times New Roman" w:eastAsiaTheme="minorEastAsia" w:hAnsi="Times New Roman" w:cs="Times New Roman"/>
                <w:color w:val="auto"/>
                <w:sz w:val="18"/>
                <w:szCs w:val="18"/>
              </w:rPr>
              <w:t>BSH-</w:t>
            </w:r>
            <w:r w:rsidR="00AB5E98" w:rsidRPr="009F1245">
              <w:rPr>
                <w:rFonts w:ascii="Times New Roman" w:eastAsiaTheme="minorEastAsia" w:hAnsi="Times New Roman" w:cs="Times New Roman"/>
                <w:color w:val="auto"/>
                <w:sz w:val="18"/>
                <w:szCs w:val="18"/>
              </w:rPr>
              <w:t>ペプチドは</w:t>
            </w:r>
            <w:r w:rsidR="00AB5E98" w:rsidRPr="009F1245">
              <w:rPr>
                <w:rFonts w:ascii="Times New Roman" w:eastAsiaTheme="minorEastAsia" w:hAnsi="Times New Roman" w:cs="Times New Roman"/>
                <w:color w:val="auto"/>
                <w:sz w:val="18"/>
                <w:szCs w:val="18"/>
              </w:rPr>
              <w:t>HPLC</w:t>
            </w:r>
            <w:r w:rsidR="00AB5E98" w:rsidRPr="009F1245">
              <w:rPr>
                <w:rFonts w:ascii="Times New Roman" w:eastAsiaTheme="minorEastAsia" w:hAnsi="Times New Roman" w:cs="Times New Roman"/>
                <w:color w:val="auto"/>
                <w:sz w:val="18"/>
                <w:szCs w:val="18"/>
              </w:rPr>
              <w:t>で精製した</w:t>
            </w:r>
            <w:r w:rsidRPr="009F1245">
              <w:rPr>
                <w:rFonts w:ascii="Times New Roman" w:eastAsiaTheme="minorEastAsia" w:hAnsi="Times New Roman" w:cs="Times New Roman"/>
                <w:color w:val="auto"/>
                <w:sz w:val="18"/>
                <w:szCs w:val="18"/>
              </w:rPr>
              <w:t>（図５）</w:t>
            </w:r>
            <w:r w:rsidR="00AB5E98" w:rsidRPr="009F1245">
              <w:rPr>
                <w:rFonts w:ascii="Times New Roman" w:eastAsiaTheme="minorEastAsia" w:hAnsi="Times New Roman" w:cs="Times New Roman"/>
                <w:color w:val="auto"/>
                <w:sz w:val="18"/>
                <w:szCs w:val="18"/>
              </w:rPr>
              <w:t>。</w:t>
            </w:r>
          </w:p>
          <w:p w:rsidR="00016393" w:rsidRPr="009F1245" w:rsidRDefault="00CA5652" w:rsidP="009F1245">
            <w:pPr>
              <w:suppressAutoHyphens/>
              <w:kinsoku w:val="0"/>
              <w:wordWrap w:val="0"/>
              <w:overflowPunct w:val="0"/>
              <w:autoSpaceDE w:val="0"/>
              <w:autoSpaceDN w:val="0"/>
              <w:spacing w:line="280" w:lineRule="atLeast"/>
              <w:rPr>
                <w:rFonts w:ascii="Times New Roman" w:eastAsiaTheme="minorEastAsia" w:hAnsi="Times New Roman" w:cs="Times New Roman"/>
                <w:color w:val="auto"/>
                <w:sz w:val="18"/>
                <w:szCs w:val="18"/>
              </w:rPr>
            </w:pPr>
            <w:r>
              <w:rPr>
                <w:rFonts w:ascii="Times New Roman" w:eastAsiaTheme="minorEastAsia" w:hAnsi="Times New Roman" w:cs="Times New Roman"/>
                <w:noProof/>
                <w:color w:val="auto"/>
                <w:sz w:val="18"/>
                <w:szCs w:val="18"/>
              </w:rPr>
              <w:drawing>
                <wp:anchor distT="0" distB="0" distL="114300" distR="114300" simplePos="0" relativeHeight="251664896" behindDoc="0" locked="0" layoutInCell="1" allowOverlap="1">
                  <wp:simplePos x="0" y="0"/>
                  <wp:positionH relativeFrom="column">
                    <wp:posOffset>3333115</wp:posOffset>
                  </wp:positionH>
                  <wp:positionV relativeFrom="paragraph">
                    <wp:posOffset>974090</wp:posOffset>
                  </wp:positionV>
                  <wp:extent cx="2614295" cy="1806575"/>
                  <wp:effectExtent l="19050" t="0" r="0" b="0"/>
                  <wp:wrapSquare wrapText="bothSides"/>
                  <wp:docPr id="4" name="図 1" descr="C:\Users\H Michiue\Desktop\2013 OMIC PET\OMIC 報告書\スライ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 Michiue\Desktop\2013 OMIC PET\OMIC 報告書\スライド3.JPG"/>
                          <pic:cNvPicPr>
                            <a:picLocks noChangeAspect="1" noChangeArrowheads="1"/>
                          </pic:cNvPicPr>
                        </pic:nvPicPr>
                        <pic:blipFill>
                          <a:blip r:embed="rId12"/>
                          <a:srcRect/>
                          <a:stretch>
                            <a:fillRect/>
                          </a:stretch>
                        </pic:blipFill>
                        <pic:spPr bwMode="auto">
                          <a:xfrm>
                            <a:off x="0" y="0"/>
                            <a:ext cx="2614295" cy="1806575"/>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color w:val="auto"/>
                <w:sz w:val="18"/>
                <w:szCs w:val="18"/>
              </w:rPr>
              <w:drawing>
                <wp:anchor distT="0" distB="0" distL="114300" distR="114300" simplePos="0" relativeHeight="251663872" behindDoc="0" locked="0" layoutInCell="1" allowOverlap="1">
                  <wp:simplePos x="0" y="0"/>
                  <wp:positionH relativeFrom="column">
                    <wp:posOffset>3413760</wp:posOffset>
                  </wp:positionH>
                  <wp:positionV relativeFrom="paragraph">
                    <wp:posOffset>-1564640</wp:posOffset>
                  </wp:positionV>
                  <wp:extent cx="2533650" cy="1755140"/>
                  <wp:effectExtent l="19050" t="0" r="0" b="0"/>
                  <wp:wrapSquare wrapText="bothSides"/>
                  <wp:docPr id="3" name="図 2" descr="スライ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2.JPG"/>
                          <pic:cNvPicPr/>
                        </pic:nvPicPr>
                        <pic:blipFill>
                          <a:blip r:embed="rId13"/>
                          <a:stretch>
                            <a:fillRect/>
                          </a:stretch>
                        </pic:blipFill>
                        <pic:spPr>
                          <a:xfrm>
                            <a:off x="0" y="0"/>
                            <a:ext cx="2533650" cy="1755140"/>
                          </a:xfrm>
                          <a:prstGeom prst="rect">
                            <a:avLst/>
                          </a:prstGeom>
                        </pic:spPr>
                      </pic:pic>
                    </a:graphicData>
                  </a:graphic>
                </wp:anchor>
              </w:drawing>
            </w:r>
            <w:r w:rsidR="00AB5E98" w:rsidRPr="009F1245">
              <w:rPr>
                <w:rFonts w:ascii="Times New Roman" w:eastAsiaTheme="minorEastAsia" w:hAnsi="Times New Roman" w:cs="Times New Roman"/>
                <w:color w:val="auto"/>
                <w:sz w:val="18"/>
                <w:szCs w:val="18"/>
              </w:rPr>
              <w:t xml:space="preserve">　担がんモデルマウスに</w:t>
            </w:r>
            <w:r w:rsidR="00AB5E98" w:rsidRPr="009F1245">
              <w:rPr>
                <w:rFonts w:ascii="Times New Roman" w:eastAsiaTheme="minorEastAsia" w:hAnsi="Times New Roman" w:cs="Times New Roman"/>
                <w:color w:val="auto"/>
                <w:sz w:val="18"/>
                <w:szCs w:val="18"/>
              </w:rPr>
              <w:t>64Cu</w:t>
            </w:r>
            <w:r w:rsidR="00AB5E98" w:rsidRPr="009F1245">
              <w:rPr>
                <w:rFonts w:ascii="Times New Roman" w:eastAsiaTheme="minorEastAsia" w:hAnsi="Times New Roman" w:cs="Times New Roman"/>
                <w:color w:val="auto"/>
                <w:sz w:val="18"/>
                <w:szCs w:val="18"/>
              </w:rPr>
              <w:t>標識</w:t>
            </w:r>
            <w:r w:rsidR="00AB5E98" w:rsidRPr="009F1245">
              <w:rPr>
                <w:rFonts w:ascii="Times New Roman" w:eastAsiaTheme="minorEastAsia" w:hAnsi="Times New Roman" w:cs="Times New Roman"/>
                <w:color w:val="auto"/>
                <w:sz w:val="18"/>
                <w:szCs w:val="18"/>
              </w:rPr>
              <w:t>BSH-</w:t>
            </w:r>
            <w:r w:rsidR="00AB5E98" w:rsidRPr="009F1245">
              <w:rPr>
                <w:rFonts w:ascii="Times New Roman" w:eastAsiaTheme="minorEastAsia" w:hAnsi="Times New Roman" w:cs="Times New Roman"/>
                <w:color w:val="auto"/>
                <w:sz w:val="18"/>
                <w:szCs w:val="18"/>
              </w:rPr>
              <w:t>ペプチド投与後、</w:t>
            </w:r>
            <w:r w:rsidR="00AB5E98" w:rsidRPr="009F1245">
              <w:rPr>
                <w:rFonts w:ascii="Times New Roman" w:eastAsiaTheme="minorEastAsia" w:hAnsi="Times New Roman" w:cs="Times New Roman"/>
                <w:color w:val="auto"/>
                <w:sz w:val="18"/>
                <w:szCs w:val="18"/>
              </w:rPr>
              <w:t>6, 12, 24</w:t>
            </w:r>
            <w:r w:rsidR="00AB5E98" w:rsidRPr="009F1245">
              <w:rPr>
                <w:rFonts w:ascii="Times New Roman" w:eastAsiaTheme="minorEastAsia" w:hAnsi="Times New Roman" w:cs="Times New Roman"/>
                <w:color w:val="auto"/>
                <w:sz w:val="18"/>
                <w:szCs w:val="18"/>
              </w:rPr>
              <w:t>時間での薬物動態を小動物用</w:t>
            </w:r>
            <w:r w:rsidR="00AB5E98" w:rsidRPr="009F1245">
              <w:rPr>
                <w:rFonts w:ascii="Times New Roman" w:eastAsiaTheme="minorEastAsia" w:hAnsi="Times New Roman" w:cs="Times New Roman"/>
                <w:color w:val="auto"/>
                <w:sz w:val="18"/>
                <w:szCs w:val="18"/>
              </w:rPr>
              <w:t>PET</w:t>
            </w:r>
            <w:r w:rsidR="00AB5E98" w:rsidRPr="009F1245">
              <w:rPr>
                <w:rFonts w:ascii="Times New Roman" w:eastAsiaTheme="minorEastAsia" w:hAnsi="Times New Roman" w:cs="Times New Roman"/>
                <w:color w:val="auto"/>
                <w:sz w:val="18"/>
                <w:szCs w:val="18"/>
              </w:rPr>
              <w:t>カメラ装置</w:t>
            </w:r>
            <w:r w:rsidR="00AB5E98" w:rsidRPr="009F1245">
              <w:rPr>
                <w:rFonts w:ascii="Times New Roman" w:eastAsiaTheme="minorEastAsia" w:hAnsi="Times New Roman" w:cs="Times New Roman"/>
                <w:color w:val="auto"/>
                <w:sz w:val="18"/>
                <w:szCs w:val="18"/>
              </w:rPr>
              <w:t xml:space="preserve"> (</w:t>
            </w:r>
            <w:proofErr w:type="spellStart"/>
            <w:r w:rsidR="00AB5E98" w:rsidRPr="009F1245">
              <w:rPr>
                <w:rFonts w:ascii="Times New Roman" w:eastAsiaTheme="minorEastAsia" w:hAnsi="Times New Roman" w:cs="Times New Roman"/>
                <w:color w:val="auto"/>
                <w:sz w:val="18"/>
                <w:szCs w:val="18"/>
              </w:rPr>
              <w:t>Clairvivo</w:t>
            </w:r>
            <w:proofErr w:type="spellEnd"/>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島津製作所</w:t>
            </w:r>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京都</w:t>
            </w:r>
            <w:r w:rsidR="00AB5E98" w:rsidRPr="009F1245">
              <w:rPr>
                <w:rFonts w:ascii="Times New Roman" w:eastAsiaTheme="minorEastAsia" w:hAnsi="Times New Roman" w:cs="Times New Roman"/>
                <w:color w:val="auto"/>
                <w:sz w:val="18"/>
                <w:szCs w:val="18"/>
              </w:rPr>
              <w:t xml:space="preserve">) </w:t>
            </w:r>
            <w:r w:rsidR="00AB5E98" w:rsidRPr="009F1245">
              <w:rPr>
                <w:rFonts w:ascii="Times New Roman" w:eastAsiaTheme="minorEastAsia" w:hAnsi="Times New Roman" w:cs="Times New Roman"/>
                <w:color w:val="auto"/>
                <w:sz w:val="18"/>
                <w:szCs w:val="18"/>
              </w:rPr>
              <w:t>で撮像した</w:t>
            </w:r>
            <w:r w:rsidR="002E59EF" w:rsidRPr="009F1245">
              <w:rPr>
                <w:rFonts w:ascii="Times New Roman" w:eastAsiaTheme="minorEastAsia" w:hAnsi="Times New Roman" w:cs="Times New Roman"/>
                <w:color w:val="auto"/>
                <w:sz w:val="18"/>
                <w:szCs w:val="18"/>
              </w:rPr>
              <w:t>（図６）</w:t>
            </w:r>
            <w:r w:rsidR="00AB5E98" w:rsidRPr="009F1245">
              <w:rPr>
                <w:rFonts w:ascii="Times New Roman" w:eastAsiaTheme="minorEastAsia" w:hAnsi="Times New Roman" w:cs="Times New Roman"/>
                <w:color w:val="auto"/>
                <w:sz w:val="18"/>
                <w:szCs w:val="18"/>
              </w:rPr>
              <w:t>。</w:t>
            </w:r>
            <w:r w:rsidR="002E59EF" w:rsidRPr="009F1245">
              <w:rPr>
                <w:rFonts w:ascii="Times New Roman" w:hAnsi="Times New Roman" w:cs="Times New Roman"/>
              </w:rPr>
              <w:t xml:space="preserve"> </w:t>
            </w:r>
            <w:r w:rsidR="002E59EF" w:rsidRPr="009F1245">
              <w:rPr>
                <w:rFonts w:ascii="Times New Roman" w:eastAsiaTheme="minorEastAsia" w:hAnsi="Times New Roman" w:cs="Times New Roman"/>
                <w:color w:val="auto"/>
                <w:sz w:val="18"/>
                <w:szCs w:val="18"/>
              </w:rPr>
              <w:t>BSH-(Arg)3-DOTA</w:t>
            </w:r>
            <w:r w:rsidR="002E59EF" w:rsidRPr="009F1245">
              <w:rPr>
                <w:rFonts w:ascii="Times New Roman" w:eastAsiaTheme="minorEastAsia" w:hAnsi="Times New Roman" w:cs="Times New Roman"/>
                <w:color w:val="auto"/>
                <w:sz w:val="18"/>
                <w:szCs w:val="18"/>
              </w:rPr>
              <w:t>は、腫瘍のある右前頭・頭頂葉に投与後</w:t>
            </w:r>
            <w:r w:rsidR="002E59EF" w:rsidRPr="009F1245">
              <w:rPr>
                <w:rFonts w:ascii="Times New Roman" w:eastAsiaTheme="minorEastAsia" w:hAnsi="Times New Roman" w:cs="Times New Roman"/>
                <w:color w:val="auto"/>
                <w:sz w:val="18"/>
                <w:szCs w:val="18"/>
              </w:rPr>
              <w:t>6</w:t>
            </w:r>
            <w:r w:rsidR="002E59EF" w:rsidRPr="009F1245">
              <w:rPr>
                <w:rFonts w:ascii="Times New Roman" w:eastAsiaTheme="minorEastAsia" w:hAnsi="Times New Roman" w:cs="Times New Roman"/>
                <w:color w:val="auto"/>
                <w:sz w:val="18"/>
                <w:szCs w:val="18"/>
              </w:rPr>
              <w:t>時間より強く局在していることが確認された。さらに</w:t>
            </w:r>
            <w:r w:rsidR="002E59EF" w:rsidRPr="009F1245">
              <w:rPr>
                <w:rFonts w:ascii="Times New Roman" w:eastAsiaTheme="minorEastAsia" w:hAnsi="Times New Roman" w:cs="Times New Roman"/>
                <w:color w:val="auto"/>
                <w:sz w:val="18"/>
                <w:szCs w:val="18"/>
              </w:rPr>
              <w:t>24</w:t>
            </w:r>
            <w:r w:rsidR="002E59EF" w:rsidRPr="009F1245">
              <w:rPr>
                <w:rFonts w:ascii="Times New Roman" w:eastAsiaTheme="minorEastAsia" w:hAnsi="Times New Roman" w:cs="Times New Roman"/>
                <w:color w:val="auto"/>
                <w:sz w:val="18"/>
                <w:szCs w:val="18"/>
              </w:rPr>
              <w:t>時間経過しても、腫瘍部に一致した局在が見られた。一方、</w:t>
            </w:r>
            <w:r w:rsidR="002E59EF" w:rsidRPr="009F1245">
              <w:rPr>
                <w:rFonts w:ascii="Times New Roman" w:eastAsiaTheme="minorEastAsia" w:hAnsi="Times New Roman" w:cs="Times New Roman"/>
                <w:color w:val="auto"/>
                <w:sz w:val="18"/>
                <w:szCs w:val="18"/>
              </w:rPr>
              <w:t xml:space="preserve"> BSH-DOTA</w:t>
            </w:r>
            <w:r w:rsidR="002E59EF" w:rsidRPr="009F1245">
              <w:rPr>
                <w:rFonts w:ascii="Times New Roman" w:eastAsiaTheme="minorEastAsia" w:hAnsi="Times New Roman" w:cs="Times New Roman"/>
                <w:color w:val="auto"/>
                <w:sz w:val="18"/>
                <w:szCs w:val="18"/>
              </w:rPr>
              <w:t>は、投与後よりわずかに</w:t>
            </w:r>
            <w:r w:rsidR="002E59EF" w:rsidRPr="009F1245">
              <w:rPr>
                <w:rFonts w:ascii="Times New Roman" w:eastAsiaTheme="minorEastAsia" w:hAnsi="Times New Roman" w:cs="Times New Roman"/>
                <w:color w:val="auto"/>
                <w:sz w:val="18"/>
                <w:szCs w:val="18"/>
              </w:rPr>
              <w:t>EPR</w:t>
            </w:r>
            <w:r w:rsidR="002E59EF" w:rsidRPr="009F1245">
              <w:rPr>
                <w:rFonts w:ascii="Times New Roman" w:eastAsiaTheme="minorEastAsia" w:hAnsi="Times New Roman" w:cs="Times New Roman"/>
                <w:color w:val="auto"/>
                <w:sz w:val="18"/>
                <w:szCs w:val="18"/>
              </w:rPr>
              <w:t>効果にて確認される薬剤が見られるが、明らかなものではなかった。</w:t>
            </w:r>
            <w:r w:rsidR="00AB5E98" w:rsidRPr="009F1245">
              <w:rPr>
                <w:rFonts w:ascii="Times New Roman" w:eastAsiaTheme="minorEastAsia" w:hAnsi="Times New Roman" w:cs="Times New Roman"/>
                <w:color w:val="auto"/>
                <w:sz w:val="18"/>
                <w:szCs w:val="18"/>
              </w:rPr>
              <w:t>また、投与後、</w:t>
            </w:r>
            <w:r w:rsidR="00AB5E98" w:rsidRPr="009F1245">
              <w:rPr>
                <w:rFonts w:ascii="Times New Roman" w:eastAsiaTheme="minorEastAsia" w:hAnsi="Times New Roman" w:cs="Times New Roman"/>
                <w:color w:val="auto"/>
                <w:sz w:val="18"/>
                <w:szCs w:val="18"/>
              </w:rPr>
              <w:t>6, 24</w:t>
            </w:r>
            <w:r w:rsidR="00AB5E98" w:rsidRPr="009F1245">
              <w:rPr>
                <w:rFonts w:ascii="Times New Roman" w:eastAsiaTheme="minorEastAsia" w:hAnsi="Times New Roman" w:cs="Times New Roman"/>
                <w:color w:val="auto"/>
                <w:sz w:val="18"/>
                <w:szCs w:val="18"/>
              </w:rPr>
              <w:t>時間で腫瘍、正常脳、血液、肝臓、腎臓を摘出し、各組織に含まれる放射能濃度をガンマカウンタで測定した。</w:t>
            </w:r>
            <w:r w:rsidR="009F1245" w:rsidRPr="009F1245">
              <w:rPr>
                <w:rFonts w:ascii="Times New Roman" w:eastAsiaTheme="minorEastAsia" w:hAnsi="Times New Roman" w:cs="Times New Roman"/>
                <w:color w:val="auto"/>
                <w:sz w:val="18"/>
                <w:szCs w:val="18"/>
              </w:rPr>
              <w:t xml:space="preserve">BSH-(Arg)3-DOTA </w:t>
            </w:r>
            <w:r w:rsidR="009F1245" w:rsidRPr="009F1245">
              <w:rPr>
                <w:rFonts w:ascii="Times New Roman" w:eastAsiaTheme="minorEastAsia" w:hAnsi="Times New Roman" w:cs="Times New Roman"/>
                <w:color w:val="auto"/>
                <w:sz w:val="18"/>
                <w:szCs w:val="18"/>
              </w:rPr>
              <w:t>、</w:t>
            </w:r>
            <w:r w:rsidR="009F1245" w:rsidRPr="009F1245">
              <w:rPr>
                <w:rFonts w:ascii="Times New Roman" w:eastAsiaTheme="minorEastAsia" w:hAnsi="Times New Roman" w:cs="Times New Roman"/>
                <w:color w:val="auto"/>
                <w:sz w:val="18"/>
                <w:szCs w:val="18"/>
              </w:rPr>
              <w:t>BSH-DOTA</w:t>
            </w:r>
            <w:r w:rsidR="009F1245" w:rsidRPr="009F1245">
              <w:rPr>
                <w:rFonts w:ascii="Times New Roman" w:eastAsiaTheme="minorEastAsia" w:hAnsi="Times New Roman" w:cs="Times New Roman"/>
                <w:color w:val="auto"/>
                <w:sz w:val="18"/>
                <w:szCs w:val="18"/>
              </w:rPr>
              <w:t>の双方とも腫瘍の濃度は他の組織と比較して高く、投与後</w:t>
            </w:r>
            <w:r w:rsidR="009F1245" w:rsidRPr="009F1245">
              <w:rPr>
                <w:rFonts w:ascii="Times New Roman" w:eastAsiaTheme="minorEastAsia" w:hAnsi="Times New Roman" w:cs="Times New Roman"/>
                <w:color w:val="auto"/>
                <w:sz w:val="18"/>
                <w:szCs w:val="18"/>
              </w:rPr>
              <w:t>24</w:t>
            </w:r>
            <w:r w:rsidR="009F1245" w:rsidRPr="009F1245">
              <w:rPr>
                <w:rFonts w:ascii="Times New Roman" w:eastAsiaTheme="minorEastAsia" w:hAnsi="Times New Roman" w:cs="Times New Roman"/>
                <w:color w:val="auto"/>
                <w:sz w:val="18"/>
                <w:szCs w:val="18"/>
              </w:rPr>
              <w:t>時間でそれぞれ</w:t>
            </w:r>
            <w:r w:rsidR="009F1245" w:rsidRPr="009F1245">
              <w:rPr>
                <w:rFonts w:ascii="Times New Roman" w:eastAsiaTheme="minorEastAsia" w:hAnsi="Times New Roman" w:cs="Times New Roman"/>
                <w:color w:val="auto"/>
                <w:sz w:val="18"/>
                <w:szCs w:val="18"/>
              </w:rPr>
              <w:t>3.74±2.75</w:t>
            </w:r>
            <w:r w:rsidR="009F1245" w:rsidRPr="009F1245">
              <w:rPr>
                <w:rFonts w:ascii="Times New Roman" w:eastAsiaTheme="minorEastAsia" w:hAnsi="Times New Roman" w:cs="Times New Roman"/>
                <w:color w:val="auto"/>
                <w:sz w:val="18"/>
                <w:szCs w:val="18"/>
              </w:rPr>
              <w:t>、</w:t>
            </w:r>
            <w:r w:rsidR="009F1245" w:rsidRPr="009F1245">
              <w:rPr>
                <w:rFonts w:ascii="Times New Roman" w:eastAsiaTheme="minorEastAsia" w:hAnsi="Times New Roman" w:cs="Times New Roman"/>
                <w:color w:val="auto"/>
                <w:sz w:val="18"/>
                <w:szCs w:val="18"/>
              </w:rPr>
              <w:t xml:space="preserve">2.92±1.13 %ID/g tissue (n=4) </w:t>
            </w:r>
            <w:r w:rsidR="009F1245" w:rsidRPr="009F1245">
              <w:rPr>
                <w:rFonts w:ascii="Times New Roman" w:eastAsiaTheme="minorEastAsia" w:hAnsi="Times New Roman" w:cs="Times New Roman"/>
                <w:color w:val="auto"/>
                <w:sz w:val="18"/>
                <w:szCs w:val="18"/>
              </w:rPr>
              <w:t>であった</w:t>
            </w:r>
            <w:r w:rsidR="009F1245" w:rsidRPr="009F1245">
              <w:rPr>
                <w:rFonts w:ascii="Times New Roman" w:eastAsiaTheme="minorEastAsia" w:hAnsi="Times New Roman" w:cs="Times New Roman"/>
                <w:color w:val="auto"/>
                <w:sz w:val="18"/>
                <w:szCs w:val="18"/>
              </w:rPr>
              <w:t xml:space="preserve"> </w:t>
            </w:r>
            <w:r w:rsidR="009F1245" w:rsidRPr="009F1245">
              <w:rPr>
                <w:rFonts w:ascii="Times New Roman" w:eastAsiaTheme="minorEastAsia" w:hAnsi="Times New Roman" w:cs="Times New Roman"/>
                <w:color w:val="auto"/>
                <w:sz w:val="18"/>
                <w:szCs w:val="18"/>
              </w:rPr>
              <w:t>。また、</w:t>
            </w:r>
            <w:r w:rsidR="009F1245" w:rsidRPr="009F1245">
              <w:rPr>
                <w:rFonts w:ascii="Times New Roman" w:eastAsiaTheme="minorEastAsia" w:hAnsi="Times New Roman" w:cs="Times New Roman"/>
                <w:color w:val="auto"/>
                <w:sz w:val="18"/>
                <w:szCs w:val="18"/>
              </w:rPr>
              <w:t>BSH-3R-DOTA</w:t>
            </w:r>
            <w:r w:rsidR="009F1245" w:rsidRPr="009F1245">
              <w:rPr>
                <w:rFonts w:ascii="Times New Roman" w:eastAsiaTheme="minorEastAsia" w:hAnsi="Times New Roman" w:cs="Times New Roman"/>
                <w:color w:val="auto"/>
                <w:sz w:val="18"/>
                <w:szCs w:val="18"/>
              </w:rPr>
              <w:t>の正常脳および血液の濃度は低く、それぞれ、</w:t>
            </w:r>
            <w:r w:rsidR="009F1245" w:rsidRPr="009F1245">
              <w:rPr>
                <w:rFonts w:ascii="Times New Roman" w:eastAsiaTheme="minorEastAsia" w:hAnsi="Times New Roman" w:cs="Times New Roman"/>
                <w:color w:val="auto"/>
                <w:sz w:val="18"/>
                <w:szCs w:val="18"/>
              </w:rPr>
              <w:t>0.46±0.14</w:t>
            </w:r>
            <w:r w:rsidR="009F1245" w:rsidRPr="009F1245">
              <w:rPr>
                <w:rFonts w:ascii="Times New Roman" w:eastAsiaTheme="minorEastAsia" w:hAnsi="Times New Roman" w:cs="Times New Roman"/>
                <w:color w:val="auto"/>
                <w:sz w:val="18"/>
                <w:szCs w:val="18"/>
              </w:rPr>
              <w:t>、</w:t>
            </w:r>
            <w:r w:rsidR="009F1245" w:rsidRPr="009F1245">
              <w:rPr>
                <w:rFonts w:ascii="Times New Roman" w:eastAsiaTheme="minorEastAsia" w:hAnsi="Times New Roman" w:cs="Times New Roman"/>
                <w:color w:val="auto"/>
                <w:sz w:val="18"/>
                <w:szCs w:val="18"/>
              </w:rPr>
              <w:t xml:space="preserve">1.93±0.43 %ID/g tissue (n=4) </w:t>
            </w:r>
            <w:r w:rsidR="009F1245" w:rsidRPr="009F1245">
              <w:rPr>
                <w:rFonts w:ascii="Times New Roman" w:eastAsiaTheme="minorEastAsia" w:hAnsi="Times New Roman" w:cs="Times New Roman"/>
                <w:color w:val="auto"/>
                <w:sz w:val="18"/>
                <w:szCs w:val="18"/>
              </w:rPr>
              <w:t>であり、</w:t>
            </w:r>
            <w:r w:rsidR="009F1245" w:rsidRPr="009F1245">
              <w:rPr>
                <w:rFonts w:ascii="Times New Roman" w:eastAsiaTheme="minorEastAsia" w:hAnsi="Times New Roman" w:cs="Times New Roman"/>
                <w:color w:val="auto"/>
                <w:sz w:val="18"/>
                <w:szCs w:val="18"/>
              </w:rPr>
              <w:t xml:space="preserve"> BSH-(Arg)3-DOTA </w:t>
            </w:r>
            <w:r w:rsidR="009F1245" w:rsidRPr="009F1245">
              <w:rPr>
                <w:rFonts w:ascii="Times New Roman" w:eastAsiaTheme="minorEastAsia" w:hAnsi="Times New Roman" w:cs="Times New Roman"/>
                <w:color w:val="auto"/>
                <w:sz w:val="18"/>
                <w:szCs w:val="18"/>
              </w:rPr>
              <w:t>の</w:t>
            </w:r>
            <w:r w:rsidR="009F1245" w:rsidRPr="009F1245">
              <w:rPr>
                <w:rFonts w:ascii="Times New Roman" w:eastAsiaTheme="minorEastAsia" w:hAnsi="Times New Roman" w:cs="Times New Roman"/>
                <w:color w:val="auto"/>
                <w:sz w:val="18"/>
                <w:szCs w:val="18"/>
              </w:rPr>
              <w:t>T/N</w:t>
            </w:r>
            <w:r w:rsidR="009F1245" w:rsidRPr="009F1245">
              <w:rPr>
                <w:rFonts w:ascii="Times New Roman" w:eastAsiaTheme="minorEastAsia" w:hAnsi="Times New Roman" w:cs="Times New Roman"/>
                <w:color w:val="auto"/>
                <w:sz w:val="18"/>
                <w:szCs w:val="18"/>
              </w:rPr>
              <w:t>：</w:t>
            </w:r>
            <w:r w:rsidR="009F1245" w:rsidRPr="009F1245">
              <w:rPr>
                <w:rFonts w:ascii="Times New Roman" w:eastAsiaTheme="minorEastAsia" w:hAnsi="Times New Roman" w:cs="Times New Roman"/>
                <w:color w:val="auto"/>
                <w:sz w:val="18"/>
                <w:szCs w:val="18"/>
              </w:rPr>
              <w:t>8.1</w:t>
            </w:r>
            <w:r w:rsidR="009F1245" w:rsidRPr="009F1245">
              <w:rPr>
                <w:rFonts w:ascii="Times New Roman" w:eastAsiaTheme="minorEastAsia" w:hAnsi="Times New Roman" w:cs="Times New Roman"/>
                <w:color w:val="auto"/>
                <w:sz w:val="18"/>
                <w:szCs w:val="18"/>
              </w:rPr>
              <w:t>、</w:t>
            </w:r>
            <w:r w:rsidR="009F1245" w:rsidRPr="009F1245">
              <w:rPr>
                <w:rFonts w:ascii="Times New Roman" w:eastAsiaTheme="minorEastAsia" w:hAnsi="Times New Roman" w:cs="Times New Roman"/>
                <w:color w:val="auto"/>
                <w:sz w:val="18"/>
                <w:szCs w:val="18"/>
              </w:rPr>
              <w:t>T/B</w:t>
            </w:r>
            <w:r w:rsidR="009F1245" w:rsidRPr="009F1245">
              <w:rPr>
                <w:rFonts w:ascii="Times New Roman" w:eastAsiaTheme="minorEastAsia" w:hAnsi="Times New Roman" w:cs="Times New Roman"/>
                <w:color w:val="auto"/>
                <w:sz w:val="18"/>
                <w:szCs w:val="18"/>
              </w:rPr>
              <w:t>：</w:t>
            </w:r>
            <w:r w:rsidR="009F1245" w:rsidRPr="009F1245">
              <w:rPr>
                <w:rFonts w:ascii="Times New Roman" w:eastAsiaTheme="minorEastAsia" w:hAnsi="Times New Roman" w:cs="Times New Roman"/>
                <w:color w:val="auto"/>
                <w:sz w:val="18"/>
                <w:szCs w:val="18"/>
              </w:rPr>
              <w:t>2.0</w:t>
            </w:r>
            <w:r w:rsidR="009F1245" w:rsidRPr="009F1245">
              <w:rPr>
                <w:rFonts w:ascii="Times New Roman" w:eastAsiaTheme="minorEastAsia" w:hAnsi="Times New Roman" w:cs="Times New Roman"/>
                <w:color w:val="auto"/>
                <w:sz w:val="18"/>
                <w:szCs w:val="18"/>
              </w:rPr>
              <w:t>であった。本研究は、新規ホウ素製剤臨床応用のためのマイクロドーズ臨床研究へ向けた取り組みであったが、</w:t>
            </w:r>
            <w:r w:rsidR="009F1245" w:rsidRPr="009F1245">
              <w:rPr>
                <w:rFonts w:ascii="Times New Roman" w:eastAsiaTheme="minorEastAsia" w:hAnsi="Times New Roman" w:cs="Times New Roman"/>
                <w:color w:val="auto"/>
                <w:sz w:val="18"/>
                <w:szCs w:val="18"/>
              </w:rPr>
              <w:t>T/N</w:t>
            </w:r>
            <w:r w:rsidR="009F1245" w:rsidRPr="009F1245">
              <w:rPr>
                <w:rFonts w:ascii="Times New Roman" w:eastAsiaTheme="minorEastAsia" w:hAnsi="Times New Roman" w:cs="Times New Roman"/>
                <w:color w:val="auto"/>
                <w:sz w:val="18"/>
                <w:szCs w:val="18"/>
              </w:rPr>
              <w:t>の非常に高い、理想的な製剤開発へ向けての取り組みが出来たと思われる。</w:t>
            </w:r>
          </w:p>
        </w:tc>
      </w:tr>
      <w:tr w:rsidR="00016393" w:rsidRPr="00846933" w:rsidTr="00CA5652">
        <w:trPr>
          <w:trHeight w:val="1541"/>
        </w:trPr>
        <w:tc>
          <w:tcPr>
            <w:tcW w:w="1267" w:type="dxa"/>
            <w:tcBorders>
              <w:top w:val="single" w:sz="4" w:space="0" w:color="000000"/>
              <w:left w:val="single" w:sz="12" w:space="0" w:color="000000"/>
              <w:bottom w:val="single" w:sz="4" w:space="0" w:color="auto"/>
              <w:right w:val="single" w:sz="4" w:space="0" w:color="000000"/>
            </w:tcBorders>
          </w:tcPr>
          <w:p w:rsidR="00016393" w:rsidRPr="0084693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ＭＳ ゴシック" w:hint="eastAsia"/>
              </w:rPr>
              <w:t>本プロジェクトに関連した</w:t>
            </w:r>
            <w:r w:rsidRPr="00846933">
              <w:rPr>
                <w:rFonts w:ascii="ＭＳ 明朝" w:hAnsi="ＭＳ 明朝" w:cs="ＭＳ ゴシック" w:hint="eastAsia"/>
              </w:rPr>
              <w:t>研究業績</w:t>
            </w:r>
            <w:r>
              <w:rPr>
                <w:rFonts w:ascii="ＭＳ 明朝" w:hAnsi="ＭＳ 明朝" w:cs="ＭＳ ゴシック" w:hint="eastAsia"/>
              </w:rPr>
              <w:t>，知財，受賞等</w:t>
            </w:r>
          </w:p>
        </w:tc>
        <w:tc>
          <w:tcPr>
            <w:tcW w:w="9454" w:type="dxa"/>
            <w:gridSpan w:val="9"/>
            <w:tcBorders>
              <w:top w:val="single" w:sz="4" w:space="0" w:color="000000"/>
              <w:left w:val="single" w:sz="4" w:space="0" w:color="000000"/>
              <w:bottom w:val="single" w:sz="4" w:space="0" w:color="auto"/>
              <w:right w:val="single" w:sz="12" w:space="0" w:color="000000"/>
            </w:tcBorders>
          </w:tcPr>
          <w:p w:rsidR="00016393" w:rsidRPr="00E612E5" w:rsidRDefault="00016393" w:rsidP="00016393">
            <w:pPr>
              <w:suppressAutoHyphens/>
              <w:kinsoku w:val="0"/>
              <w:wordWrap w:val="0"/>
              <w:overflowPunct w:val="0"/>
              <w:autoSpaceDE w:val="0"/>
              <w:autoSpaceDN w:val="0"/>
              <w:spacing w:line="296" w:lineRule="atLeast"/>
              <w:rPr>
                <w:rFonts w:ascii="ＭＳ 明朝" w:hAnsi="ＭＳ 明朝" w:cs="Times New Roman"/>
                <w:b/>
                <w:color w:val="auto"/>
                <w:u w:val="single"/>
              </w:rPr>
            </w:pPr>
            <w:r w:rsidRPr="00E612E5">
              <w:rPr>
                <w:rFonts w:ascii="ＭＳ 明朝" w:hAnsi="ＭＳ 明朝" w:cs="Times New Roman" w:hint="eastAsia"/>
                <w:b/>
                <w:color w:val="auto"/>
                <w:u w:val="single"/>
              </w:rPr>
              <w:t>論文・研究発表</w:t>
            </w:r>
          </w:p>
          <w:p w:rsidR="00016393" w:rsidRDefault="00943D17" w:rsidP="00016393">
            <w:pPr>
              <w:suppressAutoHyphens/>
              <w:kinsoku w:val="0"/>
              <w:wordWrap w:val="0"/>
              <w:overflowPunct w:val="0"/>
              <w:autoSpaceDE w:val="0"/>
              <w:autoSpaceDN w:val="0"/>
              <w:spacing w:line="296" w:lineRule="atLeast"/>
              <w:rPr>
                <w:rFonts w:ascii="ＭＳ 明朝" w:hAnsi="ＭＳ 明朝" w:cs="Times New Roman"/>
                <w:color w:val="auto"/>
              </w:rPr>
            </w:pPr>
            <w:r w:rsidRPr="00943D17">
              <w:rPr>
                <w:rFonts w:ascii="ＭＳ 明朝" w:hAnsi="ＭＳ 明朝" w:cs="Times New Roman" w:hint="eastAsia"/>
                <w:color w:val="auto"/>
              </w:rPr>
              <w:t>岡山大学大学院医歯薬学総合研究科医歯科学専攻</w:t>
            </w:r>
            <w:r>
              <w:rPr>
                <w:rFonts w:ascii="ＭＳ 明朝" w:hAnsi="ＭＳ 明朝" w:cs="Times New Roman" w:hint="eastAsia"/>
                <w:color w:val="auto"/>
              </w:rPr>
              <w:t>修士発表会にて井口佳哉により発表</w:t>
            </w:r>
            <w:r w:rsidR="00AB5E98">
              <w:rPr>
                <w:rFonts w:ascii="ＭＳ 明朝" w:hAnsi="ＭＳ 明朝" w:cs="Times New Roman" w:hint="eastAsia"/>
                <w:color w:val="auto"/>
              </w:rPr>
              <w:t>（2014/2/3）</w:t>
            </w:r>
          </w:p>
          <w:p w:rsidR="00421EC9" w:rsidRPr="00943D17" w:rsidRDefault="00016393" w:rsidP="00016393">
            <w:pPr>
              <w:suppressAutoHyphens/>
              <w:kinsoku w:val="0"/>
              <w:wordWrap w:val="0"/>
              <w:overflowPunct w:val="0"/>
              <w:autoSpaceDE w:val="0"/>
              <w:autoSpaceDN w:val="0"/>
              <w:spacing w:line="296" w:lineRule="atLeast"/>
              <w:rPr>
                <w:rFonts w:ascii="ＭＳ 明朝" w:hAnsi="ＭＳ 明朝" w:cs="Times New Roman"/>
                <w:b/>
                <w:color w:val="auto"/>
                <w:u w:val="single"/>
              </w:rPr>
            </w:pPr>
            <w:r w:rsidRPr="00E612E5">
              <w:rPr>
                <w:rFonts w:ascii="ＭＳ 明朝" w:hAnsi="ＭＳ 明朝" w:cs="Times New Roman" w:hint="eastAsia"/>
                <w:b/>
                <w:color w:val="auto"/>
                <w:u w:val="single"/>
              </w:rPr>
              <w:t>知財</w:t>
            </w:r>
          </w:p>
          <w:p w:rsidR="00016393" w:rsidRPr="00846933" w:rsidRDefault="00E612E5" w:rsidP="00016393">
            <w:pPr>
              <w:suppressAutoHyphens/>
              <w:kinsoku w:val="0"/>
              <w:wordWrap w:val="0"/>
              <w:overflowPunct w:val="0"/>
              <w:autoSpaceDE w:val="0"/>
              <w:autoSpaceDN w:val="0"/>
              <w:spacing w:line="296" w:lineRule="atLeast"/>
              <w:rPr>
                <w:rFonts w:ascii="ＭＳ 明朝" w:hAnsi="ＭＳ 明朝" w:cs="Times New Roman"/>
                <w:color w:val="auto"/>
              </w:rPr>
            </w:pPr>
            <w:r w:rsidRPr="00E612E5">
              <w:rPr>
                <w:rFonts w:ascii="ＭＳ 明朝" w:hAnsi="ＭＳ 明朝" w:cs="Times New Roman" w:hint="eastAsia"/>
                <w:color w:val="auto"/>
              </w:rPr>
              <w:t>細胞膜透過型ホウ素ペプチド（道上ら、特願2011-230059</w:t>
            </w:r>
            <w:r w:rsidR="00421EC9">
              <w:rPr>
                <w:rFonts w:ascii="ＭＳ 明朝" w:hAnsi="ＭＳ 明朝" w:cs="Times New Roman" w:hint="eastAsia"/>
                <w:color w:val="auto"/>
              </w:rPr>
              <w:t>）</w:t>
            </w:r>
            <w:r w:rsidR="00943D17">
              <w:rPr>
                <w:rFonts w:ascii="ＭＳ 明朝" w:hAnsi="ＭＳ 明朝" w:cs="Times New Roman" w:hint="eastAsia"/>
                <w:color w:val="auto"/>
              </w:rPr>
              <w:t>に加えて、新しい核種として申請できるか、知財本部と特許事務所と現在協議中。</w:t>
            </w:r>
          </w:p>
        </w:tc>
      </w:tr>
      <w:tr w:rsidR="00016393" w:rsidRPr="00846933" w:rsidTr="00384F9D">
        <w:trPr>
          <w:trHeight w:val="2123"/>
        </w:trPr>
        <w:tc>
          <w:tcPr>
            <w:tcW w:w="1267" w:type="dxa"/>
            <w:tcBorders>
              <w:top w:val="single" w:sz="4" w:space="0" w:color="auto"/>
              <w:left w:val="single" w:sz="12" w:space="0" w:color="000000"/>
              <w:bottom w:val="single" w:sz="12" w:space="0" w:color="auto"/>
              <w:right w:val="single" w:sz="4" w:space="0" w:color="000000"/>
            </w:tcBorders>
          </w:tcPr>
          <w:p w:rsidR="00016393" w:rsidRPr="00846933" w:rsidRDefault="00016393" w:rsidP="00016393">
            <w:pPr>
              <w:suppressAutoHyphens/>
              <w:kinsoku w:val="0"/>
              <w:wordWrap w:val="0"/>
              <w:overflowPunct w:val="0"/>
              <w:autoSpaceDE w:val="0"/>
              <w:autoSpaceDN w:val="0"/>
              <w:spacing w:line="296" w:lineRule="atLeast"/>
              <w:rPr>
                <w:rFonts w:ascii="ＭＳ 明朝" w:hAnsi="ＭＳ 明朝" w:cs="ＭＳ ゴシック"/>
              </w:rPr>
            </w:pPr>
            <w:r>
              <w:rPr>
                <w:rFonts w:ascii="ＭＳ 明朝" w:hAnsi="ＭＳ 明朝" w:cs="ＭＳ ゴシック" w:hint="eastAsia"/>
              </w:rPr>
              <w:t>研究費の使途</w:t>
            </w:r>
          </w:p>
        </w:tc>
        <w:tc>
          <w:tcPr>
            <w:tcW w:w="9454" w:type="dxa"/>
            <w:gridSpan w:val="9"/>
            <w:tcBorders>
              <w:top w:val="single" w:sz="4" w:space="0" w:color="auto"/>
              <w:left w:val="single" w:sz="4" w:space="0" w:color="000000"/>
              <w:bottom w:val="single" w:sz="12" w:space="0" w:color="auto"/>
              <w:right w:val="single" w:sz="12" w:space="0" w:color="000000"/>
            </w:tcBorders>
          </w:tcPr>
          <w:p w:rsidR="0001639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消耗品</w:t>
            </w:r>
          </w:p>
          <w:p w:rsidR="0001639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 xml:space="preserve">　Fmoc-NH-SAL-PEG Resin　　　　\141,750.</w:t>
            </w:r>
          </w:p>
          <w:p w:rsidR="0001639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 xml:space="preserve">　Fmoc-L-Lys-mono-amide-DOTA </w:t>
            </w:r>
            <w:proofErr w:type="spellStart"/>
            <w:r>
              <w:rPr>
                <w:rFonts w:ascii="ＭＳ 明朝" w:hAnsi="ＭＳ 明朝" w:cs="Times New Roman" w:hint="eastAsia"/>
                <w:color w:val="auto"/>
              </w:rPr>
              <w:t>tris</w:t>
            </w:r>
            <w:proofErr w:type="spellEnd"/>
            <w:r>
              <w:rPr>
                <w:rFonts w:ascii="ＭＳ 明朝" w:hAnsi="ＭＳ 明朝" w:cs="Times New Roman" w:hint="eastAsia"/>
                <w:color w:val="auto"/>
              </w:rPr>
              <w:t xml:space="preserve">   \</w:t>
            </w:r>
            <w:r>
              <w:rPr>
                <w:rFonts w:ascii="ＭＳ 明朝" w:hAnsi="ＭＳ 明朝" w:cs="Times New Roman"/>
                <w:color w:val="auto"/>
              </w:rPr>
              <w:t>188</w:t>
            </w:r>
            <w:r>
              <w:rPr>
                <w:rFonts w:ascii="ＭＳ 明朝" w:hAnsi="ＭＳ 明朝" w:cs="Times New Roman" w:hint="eastAsia"/>
                <w:color w:val="auto"/>
              </w:rPr>
              <w:t>,</w:t>
            </w:r>
            <w:r>
              <w:rPr>
                <w:rFonts w:ascii="ＭＳ 明朝" w:hAnsi="ＭＳ 明朝" w:cs="Times New Roman"/>
                <w:color w:val="auto"/>
              </w:rPr>
              <w:t>475</w:t>
            </w:r>
            <w:r>
              <w:rPr>
                <w:rFonts w:ascii="ＭＳ 明朝" w:hAnsi="ＭＳ 明朝" w:cs="Times New Roman" w:hint="eastAsia"/>
                <w:color w:val="auto"/>
              </w:rPr>
              <w:t>.</w:t>
            </w:r>
          </w:p>
          <w:p w:rsidR="0001639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 xml:space="preserve">　</w:t>
            </w:r>
            <w:r w:rsidR="0074239D">
              <w:rPr>
                <w:rFonts w:ascii="ＭＳ 明朝" w:hAnsi="ＭＳ 明朝" w:cs="Times New Roman" w:hint="eastAsia"/>
                <w:color w:val="auto"/>
              </w:rPr>
              <w:t>One-shot Top10 Chemically competent E　\45,775.</w:t>
            </w:r>
          </w:p>
          <w:p w:rsidR="00016393" w:rsidRDefault="00016393"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その他</w:t>
            </w:r>
          </w:p>
          <w:p w:rsidR="00016393" w:rsidRDefault="0074239D"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 xml:space="preserve">　OMIC施設使用料　12月分　\319,800.</w:t>
            </w:r>
          </w:p>
          <w:p w:rsidR="00016393" w:rsidRPr="00846933" w:rsidRDefault="0074239D" w:rsidP="00016393">
            <w:pPr>
              <w:suppressAutoHyphens/>
              <w:kinsoku w:val="0"/>
              <w:wordWrap w:val="0"/>
              <w:overflowPunct w:val="0"/>
              <w:autoSpaceDE w:val="0"/>
              <w:autoSpaceDN w:val="0"/>
              <w:spacing w:line="296" w:lineRule="atLeast"/>
              <w:rPr>
                <w:rFonts w:ascii="ＭＳ 明朝" w:hAnsi="ＭＳ 明朝" w:cs="Times New Roman"/>
                <w:color w:val="auto"/>
              </w:rPr>
            </w:pPr>
            <w:r>
              <w:rPr>
                <w:rFonts w:ascii="ＭＳ 明朝" w:hAnsi="ＭＳ 明朝" w:cs="Times New Roman" w:hint="eastAsia"/>
                <w:color w:val="auto"/>
              </w:rPr>
              <w:t xml:space="preserve">　　　　　　　　　 1月分　\304,200.　</w:t>
            </w:r>
            <w:r w:rsidR="009F1245">
              <w:rPr>
                <w:rFonts w:ascii="ＭＳ 明朝" w:hAnsi="ＭＳ 明朝" w:cs="Times New Roman" w:hint="eastAsia"/>
                <w:color w:val="auto"/>
              </w:rPr>
              <w:t xml:space="preserve">　　　　　　　　　　　　　　　　合計　\ 1,000,000</w:t>
            </w:r>
          </w:p>
        </w:tc>
      </w:tr>
    </w:tbl>
    <w:p w:rsidR="00F37366" w:rsidRPr="00241C4A" w:rsidRDefault="00F37366" w:rsidP="00A263B8">
      <w:pPr>
        <w:snapToGrid w:val="0"/>
        <w:ind w:left="357"/>
        <w:rPr>
          <w:rFonts w:ascii="ＭＳ 明朝" w:hAnsi="ＭＳ 明朝"/>
          <w:sz w:val="16"/>
          <w:szCs w:val="16"/>
        </w:rPr>
      </w:pPr>
    </w:p>
    <w:sectPr w:rsidR="00F37366" w:rsidRPr="00241C4A" w:rsidSect="00373D8D">
      <w:pgSz w:w="11904" w:h="16836" w:code="9"/>
      <w:pgMar w:top="709" w:right="566" w:bottom="567" w:left="566" w:header="0" w:footer="1552" w:gutter="0"/>
      <w:pgNumType w:start="1"/>
      <w:cols w:space="720"/>
      <w:noEndnote/>
      <w:docGrid w:type="linesAndChar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007" w:rsidRDefault="00975007">
      <w:r>
        <w:separator/>
      </w:r>
    </w:p>
  </w:endnote>
  <w:endnote w:type="continuationSeparator" w:id="0">
    <w:p w:rsidR="00975007" w:rsidRDefault="009750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Osaka">
    <w:altName w:val="ＭＳ ゴシック"/>
    <w:charset w:val="80"/>
    <w:family w:val="auto"/>
    <w:pitch w:val="variable"/>
    <w:sig w:usb0="00000000" w:usb1="00000000" w:usb2="01000407" w:usb3="00000000" w:csb0="00020000" w:csb1="00000000"/>
  </w:font>
  <w:font w:name="Century">
    <w:panose1 w:val="02040604050505020304"/>
    <w:charset w:val="00"/>
    <w:family w:val="roman"/>
    <w:pitch w:val="variable"/>
    <w:sig w:usb0="00000287" w:usb1="00000000" w:usb2="00000000" w:usb3="00000000" w:csb0="0000009F" w:csb1="00000000"/>
  </w:font>
  <w:font w:name="ヒラギノ角ゴ ProN W3">
    <w:altName w:val="ＭＳ ゴシック"/>
    <w:charset w:val="80"/>
    <w:family w:val="auto"/>
    <w:pitch w:val="variable"/>
    <w:sig w:usb0="00000000" w:usb1="7AC7FFFF" w:usb2="00000012" w:usb3="00000000" w:csb0="0002000D"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007" w:rsidRDefault="00975007">
      <w:r>
        <w:separator/>
      </w:r>
    </w:p>
  </w:footnote>
  <w:footnote w:type="continuationSeparator" w:id="0">
    <w:p w:rsidR="00975007" w:rsidRDefault="009750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2CEA12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29671E"/>
    <w:multiLevelType w:val="hybridMultilevel"/>
    <w:tmpl w:val="C202553E"/>
    <w:lvl w:ilvl="0" w:tplc="9E9E9286">
      <w:start w:val="1"/>
      <w:numFmt w:val="decimalFullWidth"/>
      <w:lvlText w:val="%1．"/>
      <w:lvlJc w:val="left"/>
      <w:pPr>
        <w:ind w:left="407" w:hanging="360"/>
      </w:pPr>
      <w:rPr>
        <w:rFonts w:hint="default"/>
      </w:rPr>
    </w:lvl>
    <w:lvl w:ilvl="1" w:tplc="04090017" w:tentative="1">
      <w:start w:val="1"/>
      <w:numFmt w:val="aiueoFullWidth"/>
      <w:lvlText w:val="(%2)"/>
      <w:lvlJc w:val="left"/>
      <w:pPr>
        <w:ind w:left="887" w:hanging="420"/>
      </w:pPr>
    </w:lvl>
    <w:lvl w:ilvl="2" w:tplc="04090011" w:tentative="1">
      <w:start w:val="1"/>
      <w:numFmt w:val="decimalEnclosedCircle"/>
      <w:lvlText w:val="%3"/>
      <w:lvlJc w:val="left"/>
      <w:pPr>
        <w:ind w:left="1307" w:hanging="420"/>
      </w:pPr>
    </w:lvl>
    <w:lvl w:ilvl="3" w:tplc="0409000F" w:tentative="1">
      <w:start w:val="1"/>
      <w:numFmt w:val="decimal"/>
      <w:lvlText w:val="%4."/>
      <w:lvlJc w:val="left"/>
      <w:pPr>
        <w:ind w:left="1727" w:hanging="420"/>
      </w:pPr>
    </w:lvl>
    <w:lvl w:ilvl="4" w:tplc="04090017" w:tentative="1">
      <w:start w:val="1"/>
      <w:numFmt w:val="aiueoFullWidth"/>
      <w:lvlText w:val="(%5)"/>
      <w:lvlJc w:val="left"/>
      <w:pPr>
        <w:ind w:left="2147" w:hanging="420"/>
      </w:pPr>
    </w:lvl>
    <w:lvl w:ilvl="5" w:tplc="04090011" w:tentative="1">
      <w:start w:val="1"/>
      <w:numFmt w:val="decimalEnclosedCircle"/>
      <w:lvlText w:val="%6"/>
      <w:lvlJc w:val="left"/>
      <w:pPr>
        <w:ind w:left="2567" w:hanging="420"/>
      </w:pPr>
    </w:lvl>
    <w:lvl w:ilvl="6" w:tplc="0409000F" w:tentative="1">
      <w:start w:val="1"/>
      <w:numFmt w:val="decimal"/>
      <w:lvlText w:val="%7."/>
      <w:lvlJc w:val="left"/>
      <w:pPr>
        <w:ind w:left="2987" w:hanging="420"/>
      </w:pPr>
    </w:lvl>
    <w:lvl w:ilvl="7" w:tplc="04090017" w:tentative="1">
      <w:start w:val="1"/>
      <w:numFmt w:val="aiueoFullWidth"/>
      <w:lvlText w:val="(%8)"/>
      <w:lvlJc w:val="left"/>
      <w:pPr>
        <w:ind w:left="3407" w:hanging="420"/>
      </w:pPr>
    </w:lvl>
    <w:lvl w:ilvl="8" w:tplc="04090011" w:tentative="1">
      <w:start w:val="1"/>
      <w:numFmt w:val="decimalEnclosedCircle"/>
      <w:lvlText w:val="%9"/>
      <w:lvlJc w:val="left"/>
      <w:pPr>
        <w:ind w:left="3827" w:hanging="420"/>
      </w:pPr>
    </w:lvl>
  </w:abstractNum>
  <w:abstractNum w:abstractNumId="2">
    <w:nsid w:val="1A7412AE"/>
    <w:multiLevelType w:val="hybridMultilevel"/>
    <w:tmpl w:val="741CCFD6"/>
    <w:lvl w:ilvl="0" w:tplc="F6EC57E8">
      <w:start w:val="1"/>
      <w:numFmt w:val="decimalFullWidth"/>
      <w:lvlText w:val="%1．"/>
      <w:lvlJc w:val="left"/>
      <w:pPr>
        <w:tabs>
          <w:tab w:val="num" w:pos="420"/>
        </w:tabs>
        <w:ind w:left="420" w:hanging="42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3">
    <w:nsid w:val="34BD76B9"/>
    <w:multiLevelType w:val="hybridMultilevel"/>
    <w:tmpl w:val="3AAE8BE0"/>
    <w:lvl w:ilvl="0" w:tplc="F10E51B6">
      <w:start w:val="1"/>
      <w:numFmt w:val="bullet"/>
      <w:lvlText w:val="※"/>
      <w:lvlJc w:val="left"/>
      <w:pPr>
        <w:tabs>
          <w:tab w:val="num" w:pos="360"/>
        </w:tabs>
        <w:ind w:left="360" w:hanging="360"/>
      </w:pPr>
      <w:rPr>
        <w:rFonts w:ascii="ＭＳ 明朝" w:eastAsia="ＭＳ 明朝" w:hAnsi="ＭＳ 明朝" w:cs="Wingding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7D2A7F21"/>
    <w:multiLevelType w:val="hybridMultilevel"/>
    <w:tmpl w:val="345AE9D4"/>
    <w:lvl w:ilvl="0" w:tplc="E3781C6C">
      <w:start w:val="1"/>
      <w:numFmt w:val="decimalFullWidth"/>
      <w:lvlText w:val="%1．"/>
      <w:lvlJc w:val="left"/>
      <w:pPr>
        <w:tabs>
          <w:tab w:val="num" w:pos="420"/>
        </w:tabs>
        <w:ind w:left="420" w:hanging="42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dirty"/>
  <w:stylePaneFormatFilter w:val="1F08"/>
  <w:stylePaneSortMethod w:val="0000"/>
  <w:defaultTabStop w:val="960"/>
  <w:drawingGridVerticalSpacing w:val="200"/>
  <w:displayHorizontalDrawingGridEvery w:val="0"/>
  <w:displayVerticalDrawingGridEvery w:val="2"/>
  <w:characterSpacingControl w:val="compressPunctuation"/>
  <w:doNotValidateAgainstSchema/>
  <w:doNotDemarcateInvalidXml/>
  <w:hdrShapeDefaults>
    <o:shapedefaults v:ext="edit" spidmax="6146">
      <v:textbox inset="5.85pt,.7pt,5.85pt,.7pt"/>
    </o:shapedefaults>
  </w:hdrShapeDefaults>
  <w:footnotePr>
    <w:footnote w:id="-1"/>
    <w:footnote w:id="0"/>
  </w:footnotePr>
  <w:endnotePr>
    <w:endnote w:id="-1"/>
    <w:endnote w:id="0"/>
  </w:endnotePr>
  <w:compat>
    <w:useFELayout/>
  </w:compat>
  <w:rsids>
    <w:rsidRoot w:val="0006204A"/>
    <w:rsid w:val="00016393"/>
    <w:rsid w:val="0006204A"/>
    <w:rsid w:val="000B76D0"/>
    <w:rsid w:val="001B5052"/>
    <w:rsid w:val="001D1614"/>
    <w:rsid w:val="001E0333"/>
    <w:rsid w:val="001F51AC"/>
    <w:rsid w:val="00241C4A"/>
    <w:rsid w:val="002D3F7E"/>
    <w:rsid w:val="002E59EF"/>
    <w:rsid w:val="00345C28"/>
    <w:rsid w:val="0037099C"/>
    <w:rsid w:val="00372C5B"/>
    <w:rsid w:val="00373D8D"/>
    <w:rsid w:val="00384F9D"/>
    <w:rsid w:val="00394BDE"/>
    <w:rsid w:val="003D3235"/>
    <w:rsid w:val="00421EC9"/>
    <w:rsid w:val="004A01E9"/>
    <w:rsid w:val="004A5A3E"/>
    <w:rsid w:val="00527DC3"/>
    <w:rsid w:val="00551073"/>
    <w:rsid w:val="00556547"/>
    <w:rsid w:val="005A215D"/>
    <w:rsid w:val="005C0198"/>
    <w:rsid w:val="005D4C80"/>
    <w:rsid w:val="00664956"/>
    <w:rsid w:val="006B1FCE"/>
    <w:rsid w:val="00721C04"/>
    <w:rsid w:val="0074239D"/>
    <w:rsid w:val="00750416"/>
    <w:rsid w:val="00750A7A"/>
    <w:rsid w:val="00755FA6"/>
    <w:rsid w:val="007676B2"/>
    <w:rsid w:val="00772546"/>
    <w:rsid w:val="007A7893"/>
    <w:rsid w:val="007B3F1A"/>
    <w:rsid w:val="007D1BD2"/>
    <w:rsid w:val="007F49C1"/>
    <w:rsid w:val="00800DEC"/>
    <w:rsid w:val="00823749"/>
    <w:rsid w:val="00885093"/>
    <w:rsid w:val="00943D17"/>
    <w:rsid w:val="009503C2"/>
    <w:rsid w:val="00975007"/>
    <w:rsid w:val="009D3862"/>
    <w:rsid w:val="009F1245"/>
    <w:rsid w:val="00A147E1"/>
    <w:rsid w:val="00A226BD"/>
    <w:rsid w:val="00A263B8"/>
    <w:rsid w:val="00A3659E"/>
    <w:rsid w:val="00A46390"/>
    <w:rsid w:val="00A84446"/>
    <w:rsid w:val="00AB5E98"/>
    <w:rsid w:val="00B53D9C"/>
    <w:rsid w:val="00C376AC"/>
    <w:rsid w:val="00C72071"/>
    <w:rsid w:val="00C8506A"/>
    <w:rsid w:val="00CA5652"/>
    <w:rsid w:val="00CA6D03"/>
    <w:rsid w:val="00CF413F"/>
    <w:rsid w:val="00D11840"/>
    <w:rsid w:val="00D3262C"/>
    <w:rsid w:val="00D74B11"/>
    <w:rsid w:val="00DB16CB"/>
    <w:rsid w:val="00E25230"/>
    <w:rsid w:val="00E612E5"/>
    <w:rsid w:val="00EB67F1"/>
    <w:rsid w:val="00EF2494"/>
    <w:rsid w:val="00F37366"/>
    <w:rsid w:val="00F77EF4"/>
    <w:rsid w:val="00F8248B"/>
    <w:rsid w:val="00FE3F5F"/>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明朝" w:eastAsia="Osaka" w:hAnsi="ＭＳ 明朝"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06204A"/>
    <w:pPr>
      <w:widowControl w:val="0"/>
      <w:adjustRightInd w:val="0"/>
      <w:textAlignment w:val="baseline"/>
    </w:pPr>
    <w:rPr>
      <w:rFonts w:ascii="Century" w:eastAsia="ＭＳ 明朝" w:hAnsi="Century" w:cs="ＭＳ 明朝"/>
      <w:color w:val="000000"/>
      <w:sz w:val="21"/>
      <w:szCs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A7893"/>
    <w:rPr>
      <w:rFonts w:ascii="ヒラギノ角ゴ ProN W3" w:eastAsia="ヒラギノ角ゴ ProN W3" w:cs="Times New Roman"/>
      <w:sz w:val="18"/>
      <w:szCs w:val="18"/>
    </w:rPr>
  </w:style>
  <w:style w:type="character" w:customStyle="1" w:styleId="a4">
    <w:name w:val="吹き出し (文字)"/>
    <w:link w:val="a3"/>
    <w:rsid w:val="007A7893"/>
    <w:rPr>
      <w:rFonts w:ascii="ヒラギノ角ゴ ProN W3" w:eastAsia="ヒラギノ角ゴ ProN W3" w:hAnsi="Century" w:cs="ＭＳ 明朝"/>
      <w:color w:val="000000"/>
      <w:sz w:val="18"/>
      <w:szCs w:val="18"/>
    </w:rPr>
  </w:style>
  <w:style w:type="paragraph" w:styleId="a5">
    <w:name w:val="header"/>
    <w:basedOn w:val="a"/>
    <w:link w:val="a6"/>
    <w:rsid w:val="00772546"/>
    <w:pPr>
      <w:tabs>
        <w:tab w:val="center" w:pos="4252"/>
        <w:tab w:val="right" w:pos="8504"/>
      </w:tabs>
      <w:snapToGrid w:val="0"/>
    </w:pPr>
  </w:style>
  <w:style w:type="character" w:customStyle="1" w:styleId="a6">
    <w:name w:val="ヘッダー (文字)"/>
    <w:link w:val="a5"/>
    <w:rsid w:val="00772546"/>
    <w:rPr>
      <w:rFonts w:ascii="Century" w:eastAsia="ＭＳ 明朝" w:hAnsi="Century" w:cs="ＭＳ 明朝"/>
      <w:color w:val="000000"/>
      <w:sz w:val="21"/>
      <w:szCs w:val="21"/>
    </w:rPr>
  </w:style>
  <w:style w:type="paragraph" w:styleId="a7">
    <w:name w:val="footer"/>
    <w:basedOn w:val="a"/>
    <w:link w:val="a8"/>
    <w:rsid w:val="00772546"/>
    <w:pPr>
      <w:tabs>
        <w:tab w:val="center" w:pos="4252"/>
        <w:tab w:val="right" w:pos="8504"/>
      </w:tabs>
      <w:snapToGrid w:val="0"/>
    </w:pPr>
  </w:style>
  <w:style w:type="character" w:customStyle="1" w:styleId="a8">
    <w:name w:val="フッター (文字)"/>
    <w:link w:val="a7"/>
    <w:rsid w:val="00772546"/>
    <w:rPr>
      <w:rFonts w:ascii="Century" w:eastAsia="ＭＳ 明朝" w:hAnsi="Century" w:cs="ＭＳ 明朝"/>
      <w:color w:val="000000"/>
      <w:sz w:val="21"/>
      <w:szCs w:val="21"/>
    </w:rPr>
  </w:style>
  <w:style w:type="character" w:styleId="a9">
    <w:name w:val="Hyperlink"/>
    <w:rsid w:val="00241C4A"/>
    <w:rPr>
      <w:color w:val="0000FF"/>
      <w:u w:val="single"/>
    </w:rPr>
  </w:style>
</w:styles>
</file>

<file path=word/webSettings.xml><?xml version="1.0" encoding="utf-8"?>
<w:webSettings xmlns:r="http://schemas.openxmlformats.org/officeDocument/2006/relationships" xmlns:w="http://schemas.openxmlformats.org/wordprocessingml/2006/main">
  <w:divs>
    <w:div w:id="18278238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1ACC-FA65-4A49-A678-72890EEA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Pages>
  <Words>588</Words>
  <Characters>3353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平成２０年度　大学院医歯薬学総合研究科歯学系　国際学会等派遣　申請書</vt:lpstr>
    </vt:vector>
  </TitlesOfParts>
  <Company>岡山大学大学院 医歯学総合研究科 顎口腔機能制御学分野</Company>
  <LinksUpToDate>false</LinksUpToDate>
  <CharactersWithSpaces>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平成２０年度　大学院医歯薬学総合研究科歯学系　国際学会等派遣　申請書</dc:title>
  <dc:creator>窪木 拓男</dc:creator>
  <cp:lastModifiedBy>H Michiue</cp:lastModifiedBy>
  <cp:revision>9</cp:revision>
  <cp:lastPrinted>2014-02-27T11:56:00Z</cp:lastPrinted>
  <dcterms:created xsi:type="dcterms:W3CDTF">2014-02-27T09:30:00Z</dcterms:created>
  <dcterms:modified xsi:type="dcterms:W3CDTF">2014-02-27T11:59:00Z</dcterms:modified>
</cp:coreProperties>
</file>